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056" w:rsidRDefault="00B90056" w:rsidP="00B90056">
      <w:pPr>
        <w:jc w:val="both"/>
      </w:pPr>
      <w:r>
        <w:rPr>
          <w:rFonts w:ascii="Verdana" w:hAnsi="Verdana" w:cs="Verdana"/>
          <w:b/>
          <w:bCs/>
          <w:color w:val="000000"/>
          <w:sz w:val="22"/>
          <w:szCs w:val="22"/>
        </w:rPr>
        <w:t>CONCORSO PUBBLICO PER TITOLI ED ESAMI PER LA COPERTURA DI N. 1 POSTO DI DIRIGENTE MEDICO DISCIPLINA MEDICINA E CHIRURGIA D’ACCETTAZIONE E D’URGENZA PER ESIGENZE DELL’AZIENDA OSPEDALIERO</w:t>
      </w:r>
      <w:r>
        <w:rPr>
          <w:rFonts w:ascii="Verdana" w:hAnsi="Verdana" w:cs="Verdana"/>
          <w:b/>
          <w:bCs/>
          <w:color w:val="000000"/>
          <w:sz w:val="22"/>
          <w:szCs w:val="22"/>
        </w:rPr>
        <w:t>-</w:t>
      </w:r>
      <w:r>
        <w:rPr>
          <w:rFonts w:ascii="Verdana" w:hAnsi="Verdana" w:cs="Verdana"/>
          <w:b/>
          <w:bCs/>
          <w:color w:val="000000"/>
          <w:sz w:val="22"/>
          <w:szCs w:val="22"/>
        </w:rPr>
        <w:t>UNIVERSITARIA DI FERRARA</w:t>
      </w:r>
    </w:p>
    <w:p w:rsidR="00027010" w:rsidRDefault="00027010"/>
    <w:p w:rsidR="00B90056" w:rsidRDefault="00B90056"/>
    <w:p w:rsidR="00B90056" w:rsidRDefault="00B90056" w:rsidP="00B90056">
      <w:r>
        <w:rPr>
          <w:rFonts w:ascii="Verdana" w:hAnsi="Verdana" w:cs="Verdana"/>
          <w:b/>
          <w:sz w:val="22"/>
          <w:szCs w:val="22"/>
          <w:u w:val="single"/>
        </w:rPr>
        <w:t xml:space="preserve">PROVA SCRITTA 1: </w:t>
      </w:r>
    </w:p>
    <w:p w:rsidR="00B90056" w:rsidRDefault="00B90056" w:rsidP="00B90056">
      <w:pPr>
        <w:ind w:left="284" w:right="566"/>
        <w:jc w:val="both"/>
        <w:rPr>
          <w:rFonts w:ascii="Verdana" w:hAnsi="Verdana" w:cs="Verdana"/>
          <w:i/>
          <w:iCs/>
          <w:sz w:val="22"/>
          <w:szCs w:val="22"/>
        </w:rPr>
      </w:pPr>
    </w:p>
    <w:p w:rsidR="00B90056" w:rsidRPr="00235617" w:rsidRDefault="00B90056" w:rsidP="00B90056">
      <w:pPr>
        <w:rPr>
          <w:rFonts w:ascii="Verdana" w:hAnsi="Verdana"/>
          <w:sz w:val="22"/>
          <w:szCs w:val="22"/>
        </w:rPr>
      </w:pPr>
      <w:r w:rsidRPr="00235617">
        <w:rPr>
          <w:rFonts w:ascii="Verdana" w:hAnsi="Verdana"/>
          <w:sz w:val="22"/>
          <w:szCs w:val="22"/>
        </w:rPr>
        <w:t>Inquadramento diagnostico e terapeutico del dolore toracico in pronto soccorso</w:t>
      </w:r>
    </w:p>
    <w:p w:rsidR="00B90056" w:rsidRDefault="00B90056" w:rsidP="00B90056">
      <w:pPr>
        <w:rPr>
          <w:rFonts w:ascii="Verdana" w:hAnsi="Verdana" w:cs="Verdana"/>
          <w:sz w:val="22"/>
          <w:szCs w:val="22"/>
        </w:rPr>
      </w:pPr>
    </w:p>
    <w:p w:rsidR="00B90056" w:rsidRDefault="00B90056" w:rsidP="00B90056">
      <w:r>
        <w:rPr>
          <w:rFonts w:ascii="Verdana" w:hAnsi="Verdana" w:cs="Verdana"/>
          <w:b/>
          <w:sz w:val="22"/>
          <w:szCs w:val="22"/>
          <w:u w:val="single"/>
        </w:rPr>
        <w:t>PROVA SCRITTA 2:</w:t>
      </w:r>
    </w:p>
    <w:p w:rsidR="00B90056" w:rsidRDefault="00B90056" w:rsidP="00B90056">
      <w:pPr>
        <w:ind w:left="284" w:right="566"/>
        <w:jc w:val="both"/>
        <w:rPr>
          <w:rFonts w:ascii="Verdana" w:hAnsi="Verdana" w:cs="Verdana"/>
          <w:i/>
          <w:iCs/>
          <w:sz w:val="22"/>
          <w:szCs w:val="22"/>
        </w:rPr>
      </w:pPr>
    </w:p>
    <w:p w:rsidR="00B90056" w:rsidRPr="00235617" w:rsidRDefault="00B90056" w:rsidP="00B90056">
      <w:pPr>
        <w:rPr>
          <w:rFonts w:ascii="Verdana" w:hAnsi="Verdana"/>
          <w:sz w:val="22"/>
          <w:szCs w:val="22"/>
        </w:rPr>
      </w:pPr>
      <w:r w:rsidRPr="00235617">
        <w:rPr>
          <w:rFonts w:ascii="Verdana" w:hAnsi="Verdana"/>
          <w:sz w:val="22"/>
          <w:szCs w:val="22"/>
        </w:rPr>
        <w:t>Il percorso “</w:t>
      </w:r>
      <w:proofErr w:type="spellStart"/>
      <w:r w:rsidRPr="00235617">
        <w:rPr>
          <w:rFonts w:ascii="Verdana" w:hAnsi="Verdana"/>
          <w:sz w:val="22"/>
          <w:szCs w:val="22"/>
        </w:rPr>
        <w:t>stroke</w:t>
      </w:r>
      <w:proofErr w:type="spellEnd"/>
      <w:r w:rsidRPr="00235617">
        <w:rPr>
          <w:rFonts w:ascii="Verdana" w:hAnsi="Verdana"/>
          <w:sz w:val="22"/>
          <w:szCs w:val="22"/>
        </w:rPr>
        <w:t>” dal territorio all’Ospedale sede di “</w:t>
      </w:r>
      <w:proofErr w:type="spellStart"/>
      <w:r w:rsidRPr="00235617">
        <w:rPr>
          <w:rFonts w:ascii="Verdana" w:hAnsi="Verdana"/>
          <w:sz w:val="22"/>
          <w:szCs w:val="22"/>
        </w:rPr>
        <w:t>stroke</w:t>
      </w:r>
      <w:proofErr w:type="spellEnd"/>
      <w:r w:rsidRPr="00235617">
        <w:rPr>
          <w:rFonts w:ascii="Verdana" w:hAnsi="Verdana"/>
          <w:sz w:val="22"/>
          <w:szCs w:val="22"/>
        </w:rPr>
        <w:t xml:space="preserve"> </w:t>
      </w:r>
      <w:proofErr w:type="spellStart"/>
      <w:r w:rsidRPr="00235617">
        <w:rPr>
          <w:rFonts w:ascii="Verdana" w:hAnsi="Verdana"/>
          <w:sz w:val="22"/>
          <w:szCs w:val="22"/>
        </w:rPr>
        <w:t>unit</w:t>
      </w:r>
      <w:proofErr w:type="spellEnd"/>
      <w:r w:rsidRPr="00235617">
        <w:rPr>
          <w:rFonts w:ascii="Verdana" w:hAnsi="Verdana"/>
          <w:sz w:val="22"/>
          <w:szCs w:val="22"/>
        </w:rPr>
        <w:t>”</w:t>
      </w:r>
    </w:p>
    <w:p w:rsidR="00B90056" w:rsidRDefault="00B90056" w:rsidP="00B90056">
      <w:pPr>
        <w:rPr>
          <w:rFonts w:ascii="Verdana" w:hAnsi="Verdana" w:cs="Verdana"/>
          <w:b/>
          <w:sz w:val="22"/>
          <w:szCs w:val="22"/>
          <w:u w:val="single"/>
        </w:rPr>
      </w:pPr>
    </w:p>
    <w:p w:rsidR="00B90056" w:rsidRDefault="00B90056" w:rsidP="00B90056">
      <w:r>
        <w:rPr>
          <w:rFonts w:ascii="Verdana" w:hAnsi="Verdana" w:cs="Verdana"/>
          <w:b/>
          <w:sz w:val="22"/>
          <w:szCs w:val="22"/>
          <w:u w:val="single"/>
        </w:rPr>
        <w:t>PROVA SCRITTA 3:</w:t>
      </w:r>
    </w:p>
    <w:p w:rsidR="00B90056" w:rsidRDefault="00B90056" w:rsidP="00B90056">
      <w:pPr>
        <w:ind w:left="284" w:right="566"/>
        <w:jc w:val="both"/>
        <w:rPr>
          <w:rFonts w:ascii="Verdana" w:hAnsi="Verdana" w:cs="Verdana"/>
          <w:i/>
          <w:iCs/>
          <w:sz w:val="22"/>
          <w:szCs w:val="22"/>
        </w:rPr>
      </w:pPr>
    </w:p>
    <w:p w:rsidR="00B90056" w:rsidRPr="00235617" w:rsidRDefault="00B90056" w:rsidP="00B90056">
      <w:pPr>
        <w:rPr>
          <w:rFonts w:ascii="Verdana" w:hAnsi="Verdana"/>
          <w:sz w:val="22"/>
          <w:szCs w:val="22"/>
        </w:rPr>
      </w:pPr>
      <w:r w:rsidRPr="00235617">
        <w:rPr>
          <w:rFonts w:ascii="Verdana" w:hAnsi="Verdana"/>
          <w:sz w:val="22"/>
          <w:szCs w:val="22"/>
        </w:rPr>
        <w:t xml:space="preserve">Gestione del politrauma in un Pronto Soccorso </w:t>
      </w:r>
      <w:proofErr w:type="spellStart"/>
      <w:r w:rsidRPr="00235617">
        <w:rPr>
          <w:rFonts w:ascii="Verdana" w:hAnsi="Verdana"/>
          <w:sz w:val="22"/>
          <w:szCs w:val="22"/>
        </w:rPr>
        <w:t>Hub</w:t>
      </w:r>
      <w:proofErr w:type="spellEnd"/>
      <w:r w:rsidRPr="00235617">
        <w:rPr>
          <w:rFonts w:ascii="Verdana" w:hAnsi="Verdana"/>
          <w:sz w:val="22"/>
          <w:szCs w:val="22"/>
        </w:rPr>
        <w:t>: dall’allerta dal 118 alla gestione/organizzazione in PS del “Trauma team”</w:t>
      </w:r>
    </w:p>
    <w:p w:rsidR="00B90056" w:rsidRDefault="00B90056"/>
    <w:p w:rsidR="00B90056" w:rsidRDefault="00B90056"/>
    <w:p w:rsidR="00B90056" w:rsidRDefault="00B90056"/>
    <w:p w:rsidR="00B90056" w:rsidRDefault="00B90056" w:rsidP="00B90056">
      <w:pPr>
        <w:jc w:val="center"/>
        <w:rPr>
          <w:rFonts w:ascii="Verdana" w:hAnsi="Verdana"/>
          <w:b/>
          <w:sz w:val="24"/>
          <w:szCs w:val="24"/>
        </w:rPr>
      </w:pPr>
      <w:r w:rsidRPr="00B90056">
        <w:rPr>
          <w:rFonts w:ascii="Verdana" w:hAnsi="Verdana"/>
          <w:b/>
          <w:sz w:val="24"/>
          <w:szCs w:val="24"/>
        </w:rPr>
        <w:t>DOMANDE PROVA ORALE</w:t>
      </w:r>
    </w:p>
    <w:p w:rsidR="00B90056" w:rsidRDefault="00B90056" w:rsidP="00B90056">
      <w:pPr>
        <w:jc w:val="center"/>
        <w:rPr>
          <w:rFonts w:ascii="Verdana" w:hAnsi="Verdana"/>
          <w:b/>
          <w:sz w:val="24"/>
          <w:szCs w:val="24"/>
        </w:rPr>
      </w:pPr>
    </w:p>
    <w:p w:rsidR="00B90056" w:rsidRPr="003753C1" w:rsidRDefault="00B90056" w:rsidP="00B90056">
      <w:pPr>
        <w:pStyle w:val="Paragrafoelenco"/>
        <w:numPr>
          <w:ilvl w:val="0"/>
          <w:numId w:val="1"/>
        </w:numPr>
        <w:suppressAutoHyphens w:val="0"/>
        <w:overflowPunct/>
        <w:autoSpaceDE/>
        <w:contextualSpacing/>
        <w:textAlignment w:val="auto"/>
        <w:rPr>
          <w:rFonts w:ascii="Verdana" w:hAnsi="Verdana"/>
          <w:sz w:val="22"/>
          <w:szCs w:val="22"/>
        </w:rPr>
      </w:pPr>
      <w:r w:rsidRPr="003753C1">
        <w:rPr>
          <w:rFonts w:ascii="Verdana" w:hAnsi="Verdana"/>
          <w:sz w:val="22"/>
          <w:szCs w:val="22"/>
        </w:rPr>
        <w:t>Insufficienza respiratoria acuta in pronto soccorso</w:t>
      </w:r>
    </w:p>
    <w:p w:rsidR="00B90056" w:rsidRPr="003753C1" w:rsidRDefault="00B90056" w:rsidP="00B90056">
      <w:pPr>
        <w:pStyle w:val="Paragrafoelenco"/>
        <w:numPr>
          <w:ilvl w:val="0"/>
          <w:numId w:val="1"/>
        </w:numPr>
        <w:suppressAutoHyphens w:val="0"/>
        <w:overflowPunct/>
        <w:autoSpaceDE/>
        <w:contextualSpacing/>
        <w:textAlignment w:val="auto"/>
        <w:rPr>
          <w:rFonts w:ascii="Verdana" w:hAnsi="Verdana"/>
          <w:sz w:val="22"/>
          <w:szCs w:val="22"/>
        </w:rPr>
      </w:pPr>
      <w:r w:rsidRPr="003753C1">
        <w:rPr>
          <w:rFonts w:ascii="Verdana" w:hAnsi="Verdana"/>
          <w:sz w:val="22"/>
          <w:szCs w:val="22"/>
        </w:rPr>
        <w:t>Emorragie digestive in pronto soccorso</w:t>
      </w:r>
    </w:p>
    <w:p w:rsidR="00B90056" w:rsidRPr="003753C1" w:rsidRDefault="00B90056" w:rsidP="00B90056">
      <w:pPr>
        <w:pStyle w:val="Paragrafoelenco"/>
        <w:numPr>
          <w:ilvl w:val="0"/>
          <w:numId w:val="1"/>
        </w:numPr>
        <w:suppressAutoHyphens w:val="0"/>
        <w:overflowPunct/>
        <w:autoSpaceDE/>
        <w:contextualSpacing/>
        <w:textAlignment w:val="auto"/>
        <w:rPr>
          <w:rFonts w:ascii="Verdana" w:hAnsi="Verdana"/>
          <w:sz w:val="22"/>
          <w:szCs w:val="22"/>
        </w:rPr>
      </w:pPr>
      <w:r w:rsidRPr="003753C1">
        <w:rPr>
          <w:rFonts w:ascii="Verdana" w:hAnsi="Verdana"/>
          <w:sz w:val="22"/>
          <w:szCs w:val="22"/>
        </w:rPr>
        <w:t>Inquadramento dolore addominale quadrante superiore destro</w:t>
      </w:r>
    </w:p>
    <w:p w:rsidR="00B90056" w:rsidRDefault="00B90056" w:rsidP="00B90056">
      <w:pPr>
        <w:jc w:val="center"/>
        <w:rPr>
          <w:rFonts w:ascii="Verdana" w:hAnsi="Verdana"/>
          <w:b/>
          <w:sz w:val="24"/>
          <w:szCs w:val="24"/>
        </w:rPr>
      </w:pPr>
    </w:p>
    <w:p w:rsidR="00B90056" w:rsidRDefault="00B90056" w:rsidP="00B90056">
      <w:pPr>
        <w:jc w:val="center"/>
        <w:rPr>
          <w:rFonts w:ascii="Verdana" w:hAnsi="Verdana"/>
          <w:b/>
          <w:sz w:val="24"/>
          <w:szCs w:val="24"/>
        </w:rPr>
      </w:pPr>
    </w:p>
    <w:p w:rsidR="00B90056" w:rsidRDefault="00B90056" w:rsidP="00B90056">
      <w:pPr>
        <w:jc w:val="center"/>
        <w:rPr>
          <w:rFonts w:ascii="Verdana" w:hAnsi="Verdana"/>
          <w:b/>
          <w:sz w:val="24"/>
          <w:szCs w:val="24"/>
        </w:rPr>
      </w:pPr>
    </w:p>
    <w:p w:rsidR="00B90056" w:rsidRDefault="00B90056" w:rsidP="00B90056">
      <w:pPr>
        <w:jc w:val="center"/>
        <w:rPr>
          <w:rFonts w:ascii="Verdana" w:hAnsi="Verdana"/>
          <w:b/>
          <w:sz w:val="24"/>
          <w:szCs w:val="24"/>
        </w:rPr>
      </w:pPr>
      <w:r>
        <w:rPr>
          <w:rFonts w:ascii="Verdana" w:hAnsi="Verdana"/>
          <w:b/>
          <w:sz w:val="24"/>
          <w:szCs w:val="24"/>
        </w:rPr>
        <w:t>CRITERI VALUTAZIONE TITOLI</w:t>
      </w:r>
    </w:p>
    <w:p w:rsidR="00B90056" w:rsidRDefault="00B90056" w:rsidP="00B90056">
      <w:pPr>
        <w:rPr>
          <w:rFonts w:ascii="Verdana" w:hAnsi="Verdana"/>
          <w:b/>
          <w:sz w:val="24"/>
          <w:szCs w:val="24"/>
        </w:rPr>
      </w:pPr>
    </w:p>
    <w:p w:rsidR="00B90056" w:rsidRDefault="00B90056" w:rsidP="00B90056">
      <w:pPr>
        <w:jc w:val="both"/>
      </w:pPr>
      <w:r>
        <w:rPr>
          <w:rFonts w:ascii="Verdana" w:hAnsi="Verdana" w:cs="Verdana"/>
          <w:sz w:val="22"/>
          <w:szCs w:val="22"/>
        </w:rPr>
        <w:t>I punti per la valutazione dei titoli sono così ripartiti:</w:t>
      </w:r>
    </w:p>
    <w:p w:rsidR="00B90056" w:rsidRDefault="00B90056" w:rsidP="00B90056">
      <w:pPr>
        <w:jc w:val="both"/>
        <w:rPr>
          <w:rFonts w:ascii="Verdana" w:hAnsi="Verdana" w:cs="Verdana"/>
          <w:sz w:val="22"/>
          <w:szCs w:val="22"/>
        </w:rPr>
      </w:pPr>
    </w:p>
    <w:p w:rsidR="00B90056" w:rsidRDefault="00B90056" w:rsidP="00B90056">
      <w:pPr>
        <w:jc w:val="both"/>
      </w:pPr>
      <w:r>
        <w:rPr>
          <w:rFonts w:ascii="Verdana" w:hAnsi="Verdana" w:cs="Verdana"/>
          <w:sz w:val="22"/>
          <w:szCs w:val="22"/>
        </w:rPr>
        <w:tab/>
        <w:t xml:space="preserve">1) titoli di carriera </w:t>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t xml:space="preserve">punti           10       </w:t>
      </w:r>
      <w:r>
        <w:rPr>
          <w:rFonts w:ascii="Verdana" w:hAnsi="Verdana" w:cs="Verdana"/>
          <w:sz w:val="22"/>
          <w:szCs w:val="22"/>
        </w:rPr>
        <w:tab/>
      </w:r>
    </w:p>
    <w:p w:rsidR="00B90056" w:rsidRDefault="00B90056" w:rsidP="00B90056">
      <w:pPr>
        <w:jc w:val="both"/>
      </w:pPr>
      <w:r>
        <w:rPr>
          <w:rFonts w:ascii="Verdana" w:hAnsi="Verdana" w:cs="Verdana"/>
          <w:sz w:val="22"/>
          <w:szCs w:val="22"/>
        </w:rPr>
        <w:tab/>
        <w:t xml:space="preserve">2) titoli accademici e di studio </w:t>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proofErr w:type="gramStart"/>
      <w:r>
        <w:rPr>
          <w:rFonts w:ascii="Verdana" w:hAnsi="Verdana" w:cs="Verdana"/>
          <w:sz w:val="22"/>
          <w:szCs w:val="22"/>
        </w:rPr>
        <w:t xml:space="preserve">punti  </w:t>
      </w:r>
      <w:r>
        <w:rPr>
          <w:rFonts w:ascii="Verdana" w:hAnsi="Verdana" w:cs="Verdana"/>
          <w:sz w:val="22"/>
          <w:szCs w:val="22"/>
        </w:rPr>
        <w:tab/>
      </w:r>
      <w:proofErr w:type="gramEnd"/>
      <w:r>
        <w:rPr>
          <w:rFonts w:ascii="Verdana" w:hAnsi="Verdana" w:cs="Verdana"/>
          <w:sz w:val="22"/>
          <w:szCs w:val="22"/>
        </w:rPr>
        <w:t xml:space="preserve">  3</w:t>
      </w:r>
      <w:r>
        <w:rPr>
          <w:rFonts w:ascii="Verdana" w:hAnsi="Verdana" w:cs="Verdana"/>
          <w:sz w:val="22"/>
          <w:szCs w:val="22"/>
        </w:rPr>
        <w:tab/>
      </w:r>
      <w:r>
        <w:rPr>
          <w:rFonts w:ascii="Verdana" w:hAnsi="Verdana" w:cs="Verdana"/>
          <w:sz w:val="22"/>
          <w:szCs w:val="22"/>
        </w:rPr>
        <w:tab/>
      </w:r>
    </w:p>
    <w:p w:rsidR="00B90056" w:rsidRDefault="00B90056" w:rsidP="00B90056">
      <w:pPr>
        <w:jc w:val="both"/>
      </w:pPr>
      <w:r>
        <w:rPr>
          <w:rFonts w:ascii="Verdana" w:hAnsi="Verdana" w:cs="Verdana"/>
          <w:sz w:val="22"/>
          <w:szCs w:val="22"/>
        </w:rPr>
        <w:tab/>
        <w:t xml:space="preserve">3) pubblicazioni e titoli scientifici </w:t>
      </w:r>
      <w:r>
        <w:rPr>
          <w:rFonts w:ascii="Verdana" w:hAnsi="Verdana" w:cs="Verdana"/>
          <w:sz w:val="22"/>
          <w:szCs w:val="22"/>
        </w:rPr>
        <w:tab/>
      </w:r>
      <w:r>
        <w:rPr>
          <w:rFonts w:ascii="Verdana" w:hAnsi="Verdana" w:cs="Verdana"/>
          <w:sz w:val="22"/>
          <w:szCs w:val="22"/>
        </w:rPr>
        <w:tab/>
      </w:r>
      <w:r>
        <w:rPr>
          <w:rFonts w:ascii="Verdana" w:hAnsi="Verdana" w:cs="Verdana"/>
          <w:sz w:val="22"/>
          <w:szCs w:val="22"/>
        </w:rPr>
        <w:tab/>
        <w:t xml:space="preserve">punti </w:t>
      </w:r>
      <w:r>
        <w:rPr>
          <w:rFonts w:ascii="Verdana" w:hAnsi="Verdana" w:cs="Verdana"/>
          <w:sz w:val="22"/>
          <w:szCs w:val="22"/>
        </w:rPr>
        <w:tab/>
        <w:t xml:space="preserve">           3</w:t>
      </w:r>
      <w:r>
        <w:rPr>
          <w:rFonts w:ascii="Verdana" w:hAnsi="Verdana" w:cs="Verdana"/>
          <w:sz w:val="22"/>
          <w:szCs w:val="22"/>
        </w:rPr>
        <w:tab/>
      </w:r>
      <w:r>
        <w:rPr>
          <w:rFonts w:ascii="Verdana" w:hAnsi="Verdana" w:cs="Verdana"/>
          <w:sz w:val="22"/>
          <w:szCs w:val="22"/>
        </w:rPr>
        <w:tab/>
      </w:r>
    </w:p>
    <w:p w:rsidR="00B90056" w:rsidRDefault="00B90056" w:rsidP="00B90056">
      <w:pPr>
        <w:jc w:val="both"/>
      </w:pPr>
      <w:r>
        <w:rPr>
          <w:rFonts w:ascii="Verdana" w:hAnsi="Verdana" w:cs="Verdana"/>
          <w:sz w:val="22"/>
          <w:szCs w:val="22"/>
        </w:rPr>
        <w:tab/>
        <w:t>4) curriculum formativo e professionale</w:t>
      </w:r>
      <w:r>
        <w:rPr>
          <w:rFonts w:ascii="Verdana" w:hAnsi="Verdana" w:cs="Verdana"/>
          <w:sz w:val="22"/>
          <w:szCs w:val="22"/>
        </w:rPr>
        <w:tab/>
      </w:r>
      <w:r>
        <w:rPr>
          <w:rFonts w:ascii="Verdana" w:hAnsi="Verdana" w:cs="Verdana"/>
          <w:sz w:val="22"/>
          <w:szCs w:val="22"/>
        </w:rPr>
        <w:tab/>
        <w:t xml:space="preserve">punti </w:t>
      </w:r>
      <w:r>
        <w:rPr>
          <w:rFonts w:ascii="Verdana" w:hAnsi="Verdana" w:cs="Verdana"/>
          <w:sz w:val="22"/>
          <w:szCs w:val="22"/>
        </w:rPr>
        <w:tab/>
        <w:t xml:space="preserve">           4</w:t>
      </w:r>
      <w:r>
        <w:rPr>
          <w:rFonts w:ascii="Verdana" w:hAnsi="Verdana" w:cs="Verdana"/>
          <w:sz w:val="22"/>
          <w:szCs w:val="22"/>
        </w:rPr>
        <w:tab/>
      </w:r>
      <w:r>
        <w:rPr>
          <w:rFonts w:ascii="Verdana" w:hAnsi="Verdana" w:cs="Verdana"/>
          <w:sz w:val="22"/>
          <w:szCs w:val="22"/>
        </w:rPr>
        <w:tab/>
      </w:r>
    </w:p>
    <w:p w:rsidR="00B90056" w:rsidRDefault="00B90056" w:rsidP="00B90056">
      <w:pPr>
        <w:jc w:val="both"/>
        <w:rPr>
          <w:rFonts w:ascii="Verdana" w:hAnsi="Verdana" w:cs="Verdana"/>
          <w:sz w:val="22"/>
          <w:szCs w:val="22"/>
        </w:rPr>
      </w:pPr>
    </w:p>
    <w:p w:rsidR="00B90056" w:rsidRDefault="00B90056" w:rsidP="00B90056">
      <w:pPr>
        <w:jc w:val="both"/>
        <w:rPr>
          <w:rFonts w:ascii="Verdana" w:hAnsi="Verdana" w:cs="Verdana"/>
          <w:sz w:val="22"/>
          <w:szCs w:val="22"/>
        </w:rPr>
      </w:pPr>
    </w:p>
    <w:p w:rsidR="00B90056" w:rsidRDefault="00B90056" w:rsidP="00B90056">
      <w:r>
        <w:rPr>
          <w:rFonts w:ascii="Verdana" w:hAnsi="Verdana" w:cs="Verdana"/>
          <w:b/>
          <w:sz w:val="22"/>
          <w:szCs w:val="22"/>
          <w:u w:val="single"/>
        </w:rPr>
        <w:t>TITOLI DI CARRIERA MAX PUNTI 10</w:t>
      </w:r>
    </w:p>
    <w:p w:rsidR="00B90056" w:rsidRDefault="00B90056" w:rsidP="00B90056">
      <w:pPr>
        <w:jc w:val="both"/>
        <w:rPr>
          <w:rFonts w:ascii="Verdana" w:hAnsi="Verdana" w:cs="Verdana"/>
          <w:sz w:val="22"/>
          <w:szCs w:val="22"/>
        </w:rPr>
      </w:pPr>
    </w:p>
    <w:p w:rsidR="00B90056" w:rsidRDefault="00B90056" w:rsidP="00B90056">
      <w:pPr>
        <w:jc w:val="both"/>
      </w:pPr>
      <w:r>
        <w:rPr>
          <w:rFonts w:ascii="Verdana" w:hAnsi="Verdana" w:cs="Verdana"/>
          <w:sz w:val="22"/>
          <w:szCs w:val="22"/>
        </w:rPr>
        <w:t>Nella valutazione dei titoli di carriera saranno applicate le disposizioni di cui agli articoli 24, 25 e 26 del D.P.R. 20.12.1979, n° 761 e agli articoli 20, 21 del D.P.R. 10.12.1997 n° 483, in merito alle valutabilità ed equiparazione dei servizi ivi previsti.</w:t>
      </w:r>
    </w:p>
    <w:p w:rsidR="00B90056" w:rsidRDefault="00B90056" w:rsidP="00B90056">
      <w:pPr>
        <w:jc w:val="both"/>
        <w:rPr>
          <w:rFonts w:ascii="Verdana" w:hAnsi="Verdana" w:cs="Verdana"/>
          <w:sz w:val="22"/>
          <w:szCs w:val="22"/>
        </w:rPr>
      </w:pPr>
    </w:p>
    <w:p w:rsidR="00B90056" w:rsidRPr="005705E0" w:rsidRDefault="00B90056" w:rsidP="00B90056">
      <w:pPr>
        <w:suppressAutoHyphens w:val="0"/>
        <w:overflowPunct/>
        <w:autoSpaceDE/>
        <w:spacing w:before="100" w:beforeAutospacing="1" w:after="100" w:afterAutospacing="1"/>
        <w:jc w:val="both"/>
        <w:textAlignment w:val="auto"/>
        <w:rPr>
          <w:sz w:val="28"/>
          <w:szCs w:val="28"/>
          <w:lang w:eastAsia="it-IT"/>
        </w:rPr>
      </w:pPr>
      <w:r w:rsidRPr="005705E0">
        <w:rPr>
          <w:rFonts w:ascii="Verdana" w:hAnsi="Verdana"/>
          <w:sz w:val="22"/>
          <w:szCs w:val="22"/>
          <w:lang w:eastAsia="it-IT"/>
        </w:rPr>
        <w:t>1) Servizio di ruolo e non di ruolo presso Aziende Sanitarie Locali o Aziende Ospedaliere e servizi equipollenti ex artt. 22 e 23 DPR 483/97:</w:t>
      </w:r>
    </w:p>
    <w:p w:rsidR="00B90056" w:rsidRPr="005705E0" w:rsidRDefault="00B90056" w:rsidP="00B90056">
      <w:pPr>
        <w:numPr>
          <w:ilvl w:val="0"/>
          <w:numId w:val="4"/>
        </w:numPr>
        <w:suppressAutoHyphens w:val="0"/>
        <w:overflowPunct/>
        <w:autoSpaceDE/>
        <w:spacing w:before="100" w:beforeAutospacing="1" w:after="100" w:afterAutospacing="1"/>
        <w:jc w:val="both"/>
        <w:textAlignment w:val="auto"/>
        <w:rPr>
          <w:sz w:val="28"/>
          <w:szCs w:val="28"/>
          <w:lang w:eastAsia="it-IT"/>
        </w:rPr>
      </w:pPr>
      <w:proofErr w:type="gramStart"/>
      <w:r w:rsidRPr="005705E0">
        <w:rPr>
          <w:rFonts w:ascii="Verdana" w:hAnsi="Verdana"/>
          <w:sz w:val="22"/>
          <w:szCs w:val="22"/>
          <w:lang w:eastAsia="it-IT"/>
        </w:rPr>
        <w:t>nel</w:t>
      </w:r>
      <w:proofErr w:type="gramEnd"/>
      <w:r w:rsidRPr="005705E0">
        <w:rPr>
          <w:rFonts w:ascii="Verdana" w:hAnsi="Verdana"/>
          <w:sz w:val="22"/>
          <w:szCs w:val="22"/>
          <w:lang w:eastAsia="it-IT"/>
        </w:rPr>
        <w:t xml:space="preserve"> livello dirigenziale a concorso, o livello superiore, nella disciplina, punti 1,00 per anno</w:t>
      </w:r>
    </w:p>
    <w:p w:rsidR="00B90056" w:rsidRPr="005705E0" w:rsidRDefault="00B90056" w:rsidP="00B90056">
      <w:pPr>
        <w:numPr>
          <w:ilvl w:val="0"/>
          <w:numId w:val="4"/>
        </w:numPr>
        <w:suppressAutoHyphens w:val="0"/>
        <w:overflowPunct/>
        <w:autoSpaceDE/>
        <w:spacing w:before="100" w:beforeAutospacing="1" w:after="100" w:afterAutospacing="1"/>
        <w:jc w:val="both"/>
        <w:textAlignment w:val="auto"/>
        <w:rPr>
          <w:sz w:val="28"/>
          <w:szCs w:val="28"/>
          <w:lang w:eastAsia="it-IT"/>
        </w:rPr>
      </w:pPr>
      <w:proofErr w:type="gramStart"/>
      <w:r w:rsidRPr="005705E0">
        <w:rPr>
          <w:rFonts w:ascii="Verdana" w:hAnsi="Verdana"/>
          <w:sz w:val="22"/>
          <w:szCs w:val="22"/>
          <w:lang w:eastAsia="it-IT"/>
        </w:rPr>
        <w:t>in</w:t>
      </w:r>
      <w:proofErr w:type="gramEnd"/>
      <w:r w:rsidRPr="005705E0">
        <w:rPr>
          <w:rFonts w:ascii="Verdana" w:hAnsi="Verdana"/>
          <w:sz w:val="22"/>
          <w:szCs w:val="22"/>
          <w:lang w:eastAsia="it-IT"/>
        </w:rPr>
        <w:t xml:space="preserve"> altra posizione funzionale nella disciplina a concorso, punti 0,50 per anno;</w:t>
      </w:r>
    </w:p>
    <w:p w:rsidR="00B90056" w:rsidRPr="005705E0" w:rsidRDefault="00B90056" w:rsidP="00B90056">
      <w:pPr>
        <w:numPr>
          <w:ilvl w:val="0"/>
          <w:numId w:val="4"/>
        </w:numPr>
        <w:suppressAutoHyphens w:val="0"/>
        <w:overflowPunct/>
        <w:autoSpaceDE/>
        <w:spacing w:before="100" w:beforeAutospacing="1" w:after="100" w:afterAutospacing="1"/>
        <w:jc w:val="both"/>
        <w:textAlignment w:val="auto"/>
        <w:rPr>
          <w:sz w:val="28"/>
          <w:szCs w:val="28"/>
          <w:lang w:eastAsia="it-IT"/>
        </w:rPr>
      </w:pPr>
      <w:proofErr w:type="gramStart"/>
      <w:r w:rsidRPr="005705E0">
        <w:rPr>
          <w:rFonts w:ascii="Verdana" w:hAnsi="Verdana"/>
          <w:sz w:val="22"/>
          <w:szCs w:val="22"/>
          <w:lang w:eastAsia="it-IT"/>
        </w:rPr>
        <w:lastRenderedPageBreak/>
        <w:t>in</w:t>
      </w:r>
      <w:proofErr w:type="gramEnd"/>
      <w:r w:rsidRPr="005705E0">
        <w:rPr>
          <w:rFonts w:ascii="Verdana" w:hAnsi="Verdana"/>
          <w:sz w:val="22"/>
          <w:szCs w:val="22"/>
          <w:lang w:eastAsia="it-IT"/>
        </w:rPr>
        <w:t xml:space="preserve"> disciplina affine ovvero in altra disciplina da valutare con i punteggi di cui sopra ridotti rispettivamente del 25 e del 50 per cento</w:t>
      </w:r>
    </w:p>
    <w:p w:rsidR="00B90056" w:rsidRPr="005705E0" w:rsidRDefault="00B90056" w:rsidP="00B90056">
      <w:pPr>
        <w:suppressAutoHyphens w:val="0"/>
        <w:overflowPunct/>
        <w:autoSpaceDE/>
        <w:spacing w:before="100" w:beforeAutospacing="1" w:after="100" w:afterAutospacing="1"/>
        <w:jc w:val="both"/>
        <w:textAlignment w:val="auto"/>
        <w:rPr>
          <w:sz w:val="28"/>
          <w:szCs w:val="28"/>
          <w:lang w:eastAsia="it-IT"/>
        </w:rPr>
      </w:pPr>
      <w:r w:rsidRPr="005705E0">
        <w:rPr>
          <w:rFonts w:ascii="Verdana" w:hAnsi="Verdana"/>
          <w:sz w:val="22"/>
          <w:szCs w:val="22"/>
          <w:lang w:eastAsia="it-IT"/>
        </w:rPr>
        <w:t>Per il servizio a tempo pieno i punteggi di cui sopra sono aumentati del 20 per cento;</w:t>
      </w:r>
    </w:p>
    <w:p w:rsidR="00B90056" w:rsidRPr="005705E0" w:rsidRDefault="00B90056" w:rsidP="00B90056">
      <w:pPr>
        <w:suppressAutoHyphens w:val="0"/>
        <w:overflowPunct/>
        <w:autoSpaceDE/>
        <w:spacing w:before="100" w:beforeAutospacing="1" w:after="100" w:afterAutospacing="1"/>
        <w:jc w:val="both"/>
        <w:textAlignment w:val="auto"/>
        <w:rPr>
          <w:sz w:val="28"/>
          <w:szCs w:val="28"/>
          <w:lang w:eastAsia="it-IT"/>
        </w:rPr>
      </w:pPr>
      <w:r w:rsidRPr="005705E0">
        <w:rPr>
          <w:rFonts w:ascii="Verdana" w:hAnsi="Verdana"/>
          <w:sz w:val="22"/>
          <w:szCs w:val="22"/>
          <w:lang w:eastAsia="it-IT"/>
        </w:rPr>
        <w:t>2) Servizio di ruolo e non di ruolo quale Ufficiale Medico presso pubbliche amministrazioni, punti 0,25 per anno.</w:t>
      </w:r>
    </w:p>
    <w:p w:rsidR="00B90056" w:rsidRPr="005705E0" w:rsidRDefault="00B90056" w:rsidP="00B90056">
      <w:pPr>
        <w:suppressAutoHyphens w:val="0"/>
        <w:overflowPunct/>
        <w:autoSpaceDE/>
        <w:spacing w:before="100" w:beforeAutospacing="1" w:after="100" w:afterAutospacing="1"/>
        <w:jc w:val="both"/>
        <w:textAlignment w:val="auto"/>
        <w:rPr>
          <w:sz w:val="28"/>
          <w:szCs w:val="28"/>
          <w:lang w:eastAsia="it-IT"/>
        </w:rPr>
      </w:pPr>
      <w:r w:rsidRPr="005705E0">
        <w:rPr>
          <w:rFonts w:ascii="Verdana" w:hAnsi="Verdana"/>
          <w:sz w:val="22"/>
          <w:szCs w:val="22"/>
          <w:lang w:eastAsia="it-IT"/>
        </w:rPr>
        <w:t>3) L'attività ambulatoriale interna prestata a rapporto orario presso le strutture a diretta gestione delle aziende sanitarie, in rapporto al numero di ore settimanali, punti 1 per anno. Le relative attestazioni di servizio devono contenere l’indicazione dell’orario settimanale ed essere attinenti al profilo a concorso.</w:t>
      </w:r>
    </w:p>
    <w:p w:rsidR="00B90056" w:rsidRPr="005705E0" w:rsidRDefault="00B90056" w:rsidP="00B90056">
      <w:pPr>
        <w:suppressAutoHyphens w:val="0"/>
        <w:overflowPunct/>
        <w:autoSpaceDE/>
        <w:spacing w:before="100" w:beforeAutospacing="1" w:after="100" w:afterAutospacing="1"/>
        <w:jc w:val="both"/>
        <w:textAlignment w:val="auto"/>
        <w:rPr>
          <w:sz w:val="28"/>
          <w:szCs w:val="28"/>
          <w:lang w:eastAsia="it-IT"/>
        </w:rPr>
      </w:pPr>
      <w:r w:rsidRPr="005705E0">
        <w:rPr>
          <w:rFonts w:ascii="Verdana" w:hAnsi="Verdana"/>
          <w:sz w:val="22"/>
          <w:szCs w:val="22"/>
          <w:lang w:eastAsia="it-IT"/>
        </w:rPr>
        <w:t>La Commissione precisa che per attività ambulatoriale interna prestata a rapporto orario presso strutture a diretta gestione dovrà essere considerata l’attività di specialistica ambulatoriale, quella di medico nella disciplina oggetto del concorso, quella di medico per l'emergenza territoriale, nonché quella di guardia turistica, con l’esclusione pertanto dell’attività di continuità assistenziale o guardia medica P.F.N. nonché dell’attività di medico di medicina generale o pediatra di libera scelta.</w:t>
      </w:r>
    </w:p>
    <w:p w:rsidR="00B90056" w:rsidRPr="005705E0" w:rsidRDefault="00B90056" w:rsidP="00B90056">
      <w:pPr>
        <w:suppressAutoHyphens w:val="0"/>
        <w:overflowPunct/>
        <w:autoSpaceDE/>
        <w:spacing w:before="100" w:beforeAutospacing="1" w:after="100" w:afterAutospacing="1"/>
        <w:jc w:val="both"/>
        <w:textAlignment w:val="auto"/>
        <w:rPr>
          <w:sz w:val="28"/>
          <w:szCs w:val="28"/>
          <w:lang w:eastAsia="it-IT"/>
        </w:rPr>
      </w:pPr>
      <w:r w:rsidRPr="005705E0">
        <w:rPr>
          <w:rFonts w:ascii="Verdana" w:hAnsi="Verdana"/>
          <w:sz w:val="22"/>
          <w:szCs w:val="22"/>
          <w:lang w:eastAsia="it-IT"/>
        </w:rPr>
        <w:t>4) Servizio nel profilo professionale e categoria a concorso presso Case di Cura convenzionate o accreditate e strutture ambulatoriali convenzionate o accreditate; il servizio è ridotto al 25% della durata e il convenzionamento deve essere dichiarato nel certificato o autocertificato.</w:t>
      </w:r>
    </w:p>
    <w:p w:rsidR="00B90056" w:rsidRPr="005705E0" w:rsidRDefault="00B90056" w:rsidP="00B90056">
      <w:pPr>
        <w:suppressAutoHyphens w:val="0"/>
        <w:overflowPunct/>
        <w:autoSpaceDE/>
        <w:spacing w:before="100" w:beforeAutospacing="1" w:after="100" w:afterAutospacing="1"/>
        <w:jc w:val="both"/>
        <w:textAlignment w:val="auto"/>
        <w:rPr>
          <w:sz w:val="28"/>
          <w:szCs w:val="28"/>
          <w:lang w:eastAsia="it-IT"/>
        </w:rPr>
      </w:pPr>
      <w:r w:rsidRPr="005705E0">
        <w:rPr>
          <w:rFonts w:ascii="Verdana" w:hAnsi="Verdana"/>
          <w:sz w:val="22"/>
          <w:szCs w:val="22"/>
          <w:lang w:eastAsia="it-IT"/>
        </w:rPr>
        <w:t>Qualora nelle autocertificazioni di servizio non sia specificata, né risulti indirettamente dalla documentazione prodotta, la posizione funzionale, la qualifica, la disciplina nella quale il servizio è stato prestato, o se il servizio è stato prestato nella posizione di ruolo, di incarico o in base a rapporto convenzionale, ovvero se il servizio è stato prestato con rapporto di lavoro a tempo definito o con rapporto di lavoro a tempo pieno, il servizio sarà valutato con il minor punteggio attribuibile.</w:t>
      </w:r>
    </w:p>
    <w:p w:rsidR="00B90056" w:rsidRDefault="00B90056" w:rsidP="00B90056">
      <w:pPr>
        <w:suppressAutoHyphens w:val="0"/>
        <w:overflowPunct/>
        <w:autoSpaceDE/>
        <w:spacing w:before="100" w:beforeAutospacing="1" w:after="100" w:afterAutospacing="1"/>
        <w:jc w:val="both"/>
        <w:textAlignment w:val="auto"/>
        <w:rPr>
          <w:rFonts w:ascii="Verdana" w:hAnsi="Verdana"/>
          <w:sz w:val="22"/>
          <w:szCs w:val="22"/>
          <w:lang w:eastAsia="it-IT"/>
        </w:rPr>
      </w:pPr>
      <w:r w:rsidRPr="005705E0">
        <w:rPr>
          <w:rFonts w:ascii="Verdana" w:hAnsi="Verdana"/>
          <w:sz w:val="22"/>
          <w:szCs w:val="22"/>
          <w:lang w:eastAsia="it-IT"/>
        </w:rPr>
        <w:t>Per il servizio prestato all'estero si fa riferimento all’art. 23 del DPR 483/1997.</w:t>
      </w:r>
    </w:p>
    <w:p w:rsidR="00B90056" w:rsidRPr="00BE087D" w:rsidRDefault="00B90056" w:rsidP="00B90056">
      <w:pPr>
        <w:jc w:val="both"/>
        <w:rPr>
          <w:rFonts w:ascii="Verdana" w:hAnsi="Verdana" w:cs="Arial"/>
          <w:sz w:val="22"/>
          <w:szCs w:val="22"/>
        </w:rPr>
      </w:pPr>
      <w:r w:rsidRPr="00BE087D">
        <w:rPr>
          <w:rFonts w:ascii="Verdana" w:hAnsi="Verdana" w:cs="Arial"/>
          <w:sz w:val="22"/>
          <w:szCs w:val="22"/>
        </w:rPr>
        <w:t xml:space="preserve">Ai sensi dell’art. 45 del D. </w:t>
      </w:r>
      <w:proofErr w:type="spellStart"/>
      <w:r w:rsidRPr="00BE087D">
        <w:rPr>
          <w:rFonts w:ascii="Verdana" w:hAnsi="Verdana" w:cs="Arial"/>
          <w:sz w:val="22"/>
          <w:szCs w:val="22"/>
        </w:rPr>
        <w:t>Lgs</w:t>
      </w:r>
      <w:proofErr w:type="spellEnd"/>
      <w:r w:rsidRPr="00BE087D">
        <w:rPr>
          <w:rFonts w:ascii="Verdana" w:hAnsi="Verdana" w:cs="Arial"/>
          <w:sz w:val="22"/>
          <w:szCs w:val="22"/>
        </w:rPr>
        <w:t>. 368/99 il periodo di formazione specialistica è valutato fra i titoli di carriera come servizio prestato nel livello iniziale del profilo stesso nel limite massimo della durata del corso di studi. Ciò a decorrere dall’anno accademico 2006/2007.</w:t>
      </w:r>
    </w:p>
    <w:p w:rsidR="00B90056" w:rsidRPr="007C1F18" w:rsidRDefault="00B90056" w:rsidP="00B90056">
      <w:pPr>
        <w:jc w:val="both"/>
        <w:rPr>
          <w:sz w:val="28"/>
          <w:szCs w:val="28"/>
          <w:lang w:eastAsia="it-IT"/>
        </w:rPr>
      </w:pPr>
      <w:r>
        <w:rPr>
          <w:rFonts w:ascii="Verdana" w:hAnsi="Verdana" w:cs="Verdana"/>
          <w:bCs/>
          <w:color w:val="000000"/>
          <w:sz w:val="22"/>
          <w:szCs w:val="22"/>
          <w:lang w:eastAsia="it-IT"/>
        </w:rPr>
        <w:t>Ai</w:t>
      </w:r>
      <w:r w:rsidRPr="007C1F18">
        <w:rPr>
          <w:rFonts w:ascii="Verdana" w:hAnsi="Verdana"/>
          <w:sz w:val="22"/>
          <w:szCs w:val="22"/>
          <w:lang w:eastAsia="it-IT"/>
        </w:rPr>
        <w:t xml:space="preserve"> medici in formazione </w:t>
      </w:r>
      <w:r>
        <w:rPr>
          <w:rFonts w:ascii="Verdana" w:hAnsi="Verdana"/>
          <w:sz w:val="22"/>
          <w:szCs w:val="22"/>
          <w:lang w:eastAsia="it-IT"/>
        </w:rPr>
        <w:t>saranno</w:t>
      </w:r>
      <w:r w:rsidRPr="007C1F18">
        <w:rPr>
          <w:rFonts w:ascii="Verdana" w:hAnsi="Verdana"/>
          <w:sz w:val="22"/>
          <w:szCs w:val="22"/>
          <w:lang w:eastAsia="it-IT"/>
        </w:rPr>
        <w:t xml:space="preserve"> valutati i soli anni di specializzazione conclusi.</w:t>
      </w:r>
    </w:p>
    <w:p w:rsidR="00B90056" w:rsidRDefault="00B90056" w:rsidP="00B90056">
      <w:pPr>
        <w:jc w:val="both"/>
        <w:rPr>
          <w:rFonts w:ascii="Verdana" w:hAnsi="Verdana" w:cs="Verdana"/>
          <w:sz w:val="22"/>
          <w:szCs w:val="22"/>
        </w:rPr>
      </w:pPr>
    </w:p>
    <w:p w:rsidR="00B90056" w:rsidRDefault="00B90056" w:rsidP="00B90056">
      <w:r>
        <w:rPr>
          <w:rFonts w:ascii="Verdana" w:hAnsi="Verdana" w:cs="Verdana"/>
          <w:b/>
          <w:sz w:val="22"/>
          <w:szCs w:val="22"/>
          <w:u w:val="single"/>
        </w:rPr>
        <w:t>TITOLI DI STUDIO MAX PUNTI 3</w:t>
      </w:r>
    </w:p>
    <w:p w:rsidR="00B90056" w:rsidRDefault="00B90056" w:rsidP="00B90056">
      <w:pPr>
        <w:rPr>
          <w:rFonts w:ascii="Verdana" w:hAnsi="Verdana" w:cs="Verdana"/>
          <w:b/>
          <w:sz w:val="22"/>
          <w:szCs w:val="22"/>
          <w:u w:val="single"/>
        </w:rPr>
      </w:pPr>
    </w:p>
    <w:p w:rsidR="00B90056" w:rsidRDefault="00B90056" w:rsidP="00B90056">
      <w:pPr>
        <w:ind w:left="360"/>
      </w:pPr>
      <w:r>
        <w:rPr>
          <w:rFonts w:ascii="Verdana" w:hAnsi="Verdana" w:cs="Verdana"/>
          <w:sz w:val="22"/>
          <w:szCs w:val="22"/>
        </w:rPr>
        <w:t>Si applicano i criteri di cui all’art. 43 punti 5 e 6 del DPR 483/97:</w:t>
      </w:r>
    </w:p>
    <w:p w:rsidR="00B90056" w:rsidRDefault="00B90056" w:rsidP="00B90056">
      <w:pPr>
        <w:ind w:left="720"/>
        <w:rPr>
          <w:rFonts w:ascii="Verdana" w:hAnsi="Verdana" w:cs="Verdana"/>
          <w:b/>
          <w:sz w:val="22"/>
          <w:szCs w:val="22"/>
          <w:u w:val="single"/>
        </w:rPr>
      </w:pPr>
    </w:p>
    <w:p w:rsidR="00B90056" w:rsidRDefault="00B90056" w:rsidP="00B90056">
      <w:pPr>
        <w:numPr>
          <w:ilvl w:val="0"/>
          <w:numId w:val="2"/>
        </w:numPr>
        <w:jc w:val="both"/>
      </w:pPr>
      <w:proofErr w:type="gramStart"/>
      <w:r>
        <w:rPr>
          <w:rFonts w:ascii="Verdana" w:hAnsi="Verdana" w:cs="Verdana"/>
          <w:color w:val="000000"/>
          <w:sz w:val="22"/>
          <w:szCs w:val="22"/>
          <w:lang w:eastAsia="it-IT"/>
        </w:rPr>
        <w:t>specializzazioni</w:t>
      </w:r>
      <w:proofErr w:type="gramEnd"/>
      <w:r>
        <w:rPr>
          <w:rFonts w:ascii="Verdana" w:hAnsi="Verdana" w:cs="Verdana"/>
          <w:color w:val="000000"/>
          <w:sz w:val="22"/>
          <w:szCs w:val="22"/>
          <w:lang w:eastAsia="it-IT"/>
        </w:rPr>
        <w:t xml:space="preserve"> di livello universitario, in materie attinenti alla posizione funzionale da conferire, </w:t>
      </w:r>
      <w:r>
        <w:rPr>
          <w:rFonts w:ascii="Verdana" w:hAnsi="Verdana" w:cs="Verdana"/>
          <w:bCs/>
          <w:color w:val="000000"/>
          <w:sz w:val="22"/>
          <w:szCs w:val="22"/>
          <w:lang w:eastAsia="it-IT"/>
        </w:rPr>
        <w:t xml:space="preserve">punti 1,00 </w:t>
      </w:r>
    </w:p>
    <w:p w:rsidR="00B90056" w:rsidRDefault="00B90056" w:rsidP="00B90056">
      <w:pPr>
        <w:numPr>
          <w:ilvl w:val="0"/>
          <w:numId w:val="2"/>
        </w:numPr>
        <w:jc w:val="both"/>
      </w:pPr>
      <w:proofErr w:type="gramStart"/>
      <w:r>
        <w:rPr>
          <w:rFonts w:ascii="Verdana" w:hAnsi="Verdana" w:cs="Verdana"/>
          <w:color w:val="000000"/>
          <w:sz w:val="22"/>
          <w:szCs w:val="22"/>
          <w:lang w:eastAsia="it-IT"/>
        </w:rPr>
        <w:t>specializzazione</w:t>
      </w:r>
      <w:proofErr w:type="gramEnd"/>
      <w:r>
        <w:rPr>
          <w:rFonts w:ascii="Verdana" w:hAnsi="Verdana" w:cs="Verdana"/>
          <w:color w:val="000000"/>
          <w:sz w:val="22"/>
          <w:szCs w:val="22"/>
          <w:lang w:eastAsia="it-IT"/>
        </w:rPr>
        <w:t xml:space="preserve"> in disciplina affine  </w:t>
      </w:r>
      <w:r>
        <w:rPr>
          <w:rFonts w:ascii="Verdana" w:hAnsi="Verdana" w:cs="Verdana"/>
          <w:bCs/>
          <w:color w:val="000000"/>
          <w:sz w:val="22"/>
          <w:szCs w:val="22"/>
          <w:lang w:eastAsia="it-IT"/>
        </w:rPr>
        <w:t>punti 0,50</w:t>
      </w:r>
    </w:p>
    <w:p w:rsidR="00B90056" w:rsidRDefault="00B90056" w:rsidP="00B90056">
      <w:pPr>
        <w:numPr>
          <w:ilvl w:val="0"/>
          <w:numId w:val="2"/>
        </w:numPr>
        <w:jc w:val="both"/>
      </w:pPr>
      <w:proofErr w:type="gramStart"/>
      <w:r>
        <w:rPr>
          <w:rFonts w:ascii="Verdana" w:hAnsi="Verdana" w:cs="Verdana"/>
          <w:color w:val="000000"/>
          <w:sz w:val="22"/>
          <w:szCs w:val="22"/>
          <w:lang w:eastAsia="it-IT"/>
        </w:rPr>
        <w:t>specializzazione</w:t>
      </w:r>
      <w:proofErr w:type="gramEnd"/>
      <w:r>
        <w:rPr>
          <w:rFonts w:ascii="Verdana" w:hAnsi="Verdana" w:cs="Verdana"/>
          <w:color w:val="000000"/>
          <w:sz w:val="22"/>
          <w:szCs w:val="22"/>
          <w:lang w:eastAsia="it-IT"/>
        </w:rPr>
        <w:t xml:space="preserve"> in altra disciplina </w:t>
      </w:r>
      <w:r>
        <w:rPr>
          <w:rFonts w:ascii="Verdana" w:hAnsi="Verdana" w:cs="Verdana"/>
          <w:bCs/>
          <w:color w:val="000000"/>
          <w:sz w:val="22"/>
          <w:szCs w:val="22"/>
          <w:lang w:eastAsia="it-IT"/>
        </w:rPr>
        <w:t>punti 0,25</w:t>
      </w:r>
    </w:p>
    <w:p w:rsidR="00B90056" w:rsidRDefault="00B90056" w:rsidP="00B90056">
      <w:pPr>
        <w:numPr>
          <w:ilvl w:val="0"/>
          <w:numId w:val="2"/>
        </w:numPr>
        <w:jc w:val="both"/>
      </w:pPr>
      <w:proofErr w:type="gramStart"/>
      <w:r>
        <w:rPr>
          <w:rFonts w:ascii="Verdana" w:hAnsi="Verdana" w:cs="Verdana"/>
          <w:color w:val="000000"/>
          <w:sz w:val="22"/>
          <w:szCs w:val="22"/>
          <w:lang w:eastAsia="it-IT"/>
        </w:rPr>
        <w:t>altre</w:t>
      </w:r>
      <w:proofErr w:type="gramEnd"/>
      <w:r>
        <w:rPr>
          <w:rFonts w:ascii="Verdana" w:hAnsi="Verdana" w:cs="Verdana"/>
          <w:color w:val="000000"/>
          <w:sz w:val="22"/>
          <w:szCs w:val="22"/>
          <w:lang w:eastAsia="it-IT"/>
        </w:rPr>
        <w:t xml:space="preserve"> specializzazioni di ciascun gruppo da valutare con i punteggi di cui sopra </w:t>
      </w:r>
      <w:r>
        <w:rPr>
          <w:rFonts w:ascii="Verdana" w:hAnsi="Verdana" w:cs="Verdana"/>
          <w:bCs/>
          <w:color w:val="000000"/>
          <w:sz w:val="22"/>
          <w:szCs w:val="22"/>
          <w:lang w:eastAsia="it-IT"/>
        </w:rPr>
        <w:t>ridotti del 50 per cento</w:t>
      </w:r>
    </w:p>
    <w:p w:rsidR="00B90056" w:rsidRDefault="00B90056" w:rsidP="00B90056">
      <w:pPr>
        <w:numPr>
          <w:ilvl w:val="0"/>
          <w:numId w:val="2"/>
        </w:numPr>
        <w:jc w:val="both"/>
      </w:pPr>
      <w:proofErr w:type="gramStart"/>
      <w:r>
        <w:rPr>
          <w:rFonts w:ascii="Verdana" w:hAnsi="Verdana" w:cs="Verdana"/>
          <w:color w:val="000000"/>
          <w:sz w:val="22"/>
          <w:szCs w:val="22"/>
          <w:lang w:eastAsia="it-IT"/>
        </w:rPr>
        <w:lastRenderedPageBreak/>
        <w:t>altre</w:t>
      </w:r>
      <w:proofErr w:type="gramEnd"/>
      <w:r>
        <w:rPr>
          <w:rFonts w:ascii="Verdana" w:hAnsi="Verdana" w:cs="Verdana"/>
          <w:color w:val="000000"/>
          <w:sz w:val="22"/>
          <w:szCs w:val="22"/>
          <w:lang w:eastAsia="it-IT"/>
        </w:rPr>
        <w:t xml:space="preserve"> lauree oltre quella richiesta per l’ammissione al concorso comprese tra quelle previste per l'appartenenza al ruolo sanitario, </w:t>
      </w:r>
      <w:r>
        <w:rPr>
          <w:rFonts w:ascii="Verdana" w:hAnsi="Verdana" w:cs="Verdana"/>
          <w:b/>
          <w:bCs/>
          <w:color w:val="000000"/>
          <w:sz w:val="22"/>
          <w:szCs w:val="22"/>
          <w:lang w:eastAsia="it-IT"/>
        </w:rPr>
        <w:t xml:space="preserve"> </w:t>
      </w:r>
      <w:r>
        <w:rPr>
          <w:rFonts w:ascii="Verdana" w:hAnsi="Verdana" w:cs="Verdana"/>
          <w:bCs/>
          <w:color w:val="000000"/>
          <w:sz w:val="22"/>
          <w:szCs w:val="22"/>
          <w:lang w:eastAsia="it-IT"/>
        </w:rPr>
        <w:t xml:space="preserve">punti 0,50 per ognuna fino ad un </w:t>
      </w:r>
      <w:proofErr w:type="spellStart"/>
      <w:r>
        <w:rPr>
          <w:rFonts w:ascii="Verdana" w:hAnsi="Verdana" w:cs="Verdana"/>
          <w:bCs/>
          <w:color w:val="000000"/>
          <w:sz w:val="22"/>
          <w:szCs w:val="22"/>
          <w:lang w:eastAsia="it-IT"/>
        </w:rPr>
        <w:t>max</w:t>
      </w:r>
      <w:proofErr w:type="spellEnd"/>
      <w:r>
        <w:rPr>
          <w:rFonts w:ascii="Verdana" w:hAnsi="Verdana" w:cs="Verdana"/>
          <w:bCs/>
          <w:color w:val="000000"/>
          <w:sz w:val="22"/>
          <w:szCs w:val="22"/>
          <w:lang w:eastAsia="it-IT"/>
        </w:rPr>
        <w:t xml:space="preserve"> di punti 1,00</w:t>
      </w:r>
    </w:p>
    <w:p w:rsidR="00B90056" w:rsidRDefault="00B90056" w:rsidP="00B90056">
      <w:pPr>
        <w:ind w:left="720"/>
        <w:rPr>
          <w:rFonts w:ascii="Verdana" w:hAnsi="Verdana" w:cs="Verdana"/>
          <w:bCs/>
          <w:color w:val="000000"/>
          <w:sz w:val="22"/>
          <w:szCs w:val="22"/>
          <w:u w:val="single"/>
          <w:lang w:eastAsia="it-IT"/>
        </w:rPr>
      </w:pPr>
    </w:p>
    <w:p w:rsidR="00B90056" w:rsidRDefault="00B90056" w:rsidP="00B90056">
      <w:pPr>
        <w:rPr>
          <w:rFonts w:ascii="Verdana" w:hAnsi="Verdana" w:cs="Verdana"/>
          <w:bCs/>
          <w:color w:val="000000"/>
          <w:sz w:val="22"/>
          <w:szCs w:val="22"/>
          <w:lang w:eastAsia="it-IT"/>
        </w:rPr>
      </w:pPr>
      <w:r>
        <w:rPr>
          <w:rFonts w:ascii="Verdana" w:hAnsi="Verdana" w:cs="Verdana"/>
          <w:bCs/>
          <w:color w:val="000000"/>
          <w:sz w:val="22"/>
          <w:szCs w:val="22"/>
          <w:lang w:eastAsia="it-IT"/>
        </w:rPr>
        <w:t>Non è valutabile la specializzazione fatta valere come requisito di ammissione.</w:t>
      </w:r>
    </w:p>
    <w:p w:rsidR="00B90056" w:rsidRDefault="00B90056" w:rsidP="00B90056">
      <w:pPr>
        <w:jc w:val="both"/>
        <w:rPr>
          <w:rFonts w:ascii="Verdana" w:hAnsi="Verdana" w:cs="Verdana"/>
          <w:bCs/>
          <w:color w:val="000000"/>
          <w:sz w:val="22"/>
          <w:szCs w:val="22"/>
          <w:lang w:eastAsia="it-IT"/>
        </w:rPr>
      </w:pPr>
      <w:r>
        <w:rPr>
          <w:rFonts w:ascii="Verdana" w:hAnsi="Verdana" w:cs="Verdana"/>
          <w:bCs/>
          <w:color w:val="000000"/>
          <w:sz w:val="22"/>
          <w:szCs w:val="22"/>
          <w:lang w:eastAsia="it-IT"/>
        </w:rPr>
        <w:t xml:space="preserve">La specializzazione conseguita ai sensi del Decreto Legislativo n. 257/91, anche se fatta valere come requisito di ammissione, è valutata con uno specifico punteggio pari a mezzo punto per anno di corso di specializzazione. </w:t>
      </w:r>
    </w:p>
    <w:p w:rsidR="00B90056" w:rsidRDefault="00B90056" w:rsidP="00B90056">
      <w:pPr>
        <w:jc w:val="both"/>
        <w:rPr>
          <w:rFonts w:ascii="Verdana" w:hAnsi="Verdana" w:cs="Verdana"/>
          <w:bCs/>
          <w:color w:val="000000"/>
          <w:sz w:val="22"/>
          <w:szCs w:val="22"/>
          <w:lang w:eastAsia="it-IT"/>
        </w:rPr>
      </w:pPr>
    </w:p>
    <w:p w:rsidR="00B90056" w:rsidRDefault="00B90056" w:rsidP="00B90056">
      <w:pPr>
        <w:rPr>
          <w:rFonts w:ascii="Verdana" w:hAnsi="Verdana" w:cs="Verdana"/>
          <w:b/>
          <w:sz w:val="22"/>
          <w:szCs w:val="22"/>
          <w:u w:val="single"/>
        </w:rPr>
      </w:pPr>
    </w:p>
    <w:p w:rsidR="00B90056" w:rsidRDefault="00B90056" w:rsidP="00B90056">
      <w:r>
        <w:rPr>
          <w:rFonts w:ascii="Verdana" w:hAnsi="Verdana" w:cs="Verdana"/>
          <w:b/>
          <w:sz w:val="22"/>
          <w:szCs w:val="22"/>
          <w:u w:val="single"/>
        </w:rPr>
        <w:t>PUBBLICAZIONI E TITOLI SCIENTIFICI MAX PUNTI 3</w:t>
      </w:r>
    </w:p>
    <w:p w:rsidR="00B90056" w:rsidRDefault="00B90056" w:rsidP="00B90056">
      <w:pPr>
        <w:pStyle w:val="xl25"/>
        <w:spacing w:before="0" w:after="0"/>
        <w:rPr>
          <w:rFonts w:ascii="Verdana" w:hAnsi="Verdana" w:cs="Verdana"/>
          <w:b/>
          <w:sz w:val="22"/>
          <w:szCs w:val="22"/>
          <w:u w:val="single"/>
        </w:rPr>
      </w:pPr>
    </w:p>
    <w:p w:rsidR="00B90056" w:rsidRDefault="00B90056" w:rsidP="00B90056">
      <w:r>
        <w:rPr>
          <w:rFonts w:ascii="Verdana" w:hAnsi="Verdana" w:cs="Verdana"/>
          <w:sz w:val="22"/>
          <w:szCs w:val="22"/>
        </w:rPr>
        <w:t>Si applicano i criteri di cui all’art. 43 punto 7 e art. 11 del DPR 483/97:</w:t>
      </w:r>
    </w:p>
    <w:p w:rsidR="00B90056" w:rsidRDefault="00B90056" w:rsidP="00B90056">
      <w:pPr>
        <w:jc w:val="both"/>
      </w:pPr>
      <w:r>
        <w:rPr>
          <w:rFonts w:ascii="Verdana" w:hAnsi="Verdana" w:cs="Verdana"/>
          <w:sz w:val="22"/>
          <w:szCs w:val="22"/>
        </w:rPr>
        <w:t>La valutazione delle pubblicazioni è globale e deve essere adeguatamente motivata, in relazione alla originalità della produzione scientifica, all'importanza della rivista, nazionale o internazionale, alla continuità ed ai contenuti dei singoli lavori, al grado di attinenza dei lavori stessi con la posizione funzionale da conferire, all'eventuale collaborazione di più autori. Non possono essere valutate le pubblicazioni delle quali non risulti l'apporto del candidato. Le pubblicazioni per essere valutate devono essere edite a stampa.</w:t>
      </w:r>
    </w:p>
    <w:p w:rsidR="00B90056" w:rsidRDefault="00B90056" w:rsidP="00B90056">
      <w:pPr>
        <w:jc w:val="both"/>
        <w:rPr>
          <w:rFonts w:ascii="Verdana" w:hAnsi="Verdana" w:cs="Verdana"/>
          <w:sz w:val="22"/>
          <w:szCs w:val="22"/>
        </w:rPr>
      </w:pPr>
    </w:p>
    <w:p w:rsidR="00B90056" w:rsidRDefault="00B90056" w:rsidP="00B90056">
      <w:pPr>
        <w:pStyle w:val="xl25"/>
        <w:spacing w:before="0" w:after="0"/>
        <w:jc w:val="both"/>
      </w:pPr>
      <w:r>
        <w:rPr>
          <w:rFonts w:ascii="Verdana" w:hAnsi="Verdana" w:cs="Verdana"/>
          <w:sz w:val="22"/>
          <w:szCs w:val="22"/>
        </w:rPr>
        <w:t>La Commissione fissa inoltre i seguenti ulteriori criteri specifici per la valutazione dei titoli:</w:t>
      </w:r>
    </w:p>
    <w:p w:rsidR="00B90056" w:rsidRDefault="00B90056" w:rsidP="00B90056">
      <w:pPr>
        <w:pStyle w:val="xl25"/>
        <w:spacing w:before="0" w:after="0"/>
        <w:jc w:val="both"/>
        <w:rPr>
          <w:rFonts w:ascii="Verdana" w:hAnsi="Verdana" w:cs="Verdana"/>
          <w:sz w:val="22"/>
          <w:szCs w:val="22"/>
        </w:rPr>
      </w:pPr>
    </w:p>
    <w:p w:rsidR="00B90056" w:rsidRDefault="00B90056" w:rsidP="00B90056">
      <w:r>
        <w:rPr>
          <w:rFonts w:ascii="Verdana" w:hAnsi="Verdana" w:cs="Verdana"/>
          <w:color w:val="000000"/>
          <w:sz w:val="22"/>
          <w:szCs w:val="22"/>
          <w:lang w:eastAsia="it-IT"/>
        </w:rPr>
        <w:t>Pubblicazioni su riviste internazionali indicizzate primo autore</w:t>
      </w:r>
      <w:r>
        <w:rPr>
          <w:rFonts w:ascii="Verdana" w:hAnsi="Verdana" w:cs="Verdana"/>
          <w:color w:val="000000"/>
          <w:sz w:val="22"/>
          <w:szCs w:val="22"/>
          <w:lang w:eastAsia="it-IT"/>
        </w:rPr>
        <w:tab/>
      </w:r>
      <w:r>
        <w:rPr>
          <w:rFonts w:ascii="Verdana" w:hAnsi="Verdana" w:cs="Verdana"/>
          <w:color w:val="000000"/>
          <w:sz w:val="22"/>
          <w:szCs w:val="22"/>
          <w:lang w:eastAsia="it-IT"/>
        </w:rPr>
        <w:tab/>
      </w:r>
      <w:r>
        <w:rPr>
          <w:rFonts w:ascii="Verdana" w:hAnsi="Verdana" w:cs="Verdana"/>
          <w:bCs/>
          <w:color w:val="000000"/>
          <w:sz w:val="22"/>
          <w:szCs w:val="22"/>
          <w:lang w:eastAsia="it-IT"/>
        </w:rPr>
        <w:t>p. 0,150/</w:t>
      </w:r>
      <w:proofErr w:type="spellStart"/>
      <w:r>
        <w:rPr>
          <w:rFonts w:ascii="Verdana" w:hAnsi="Verdana" w:cs="Verdana"/>
          <w:bCs/>
          <w:color w:val="000000"/>
          <w:sz w:val="22"/>
          <w:szCs w:val="22"/>
          <w:lang w:eastAsia="it-IT"/>
        </w:rPr>
        <w:t>cad</w:t>
      </w:r>
      <w:proofErr w:type="spellEnd"/>
    </w:p>
    <w:p w:rsidR="00B90056" w:rsidRDefault="00B90056" w:rsidP="00B90056">
      <w:pPr>
        <w:rPr>
          <w:rFonts w:ascii="Verdana" w:hAnsi="Verdana" w:cs="Verdana"/>
          <w:bCs/>
          <w:color w:val="000000"/>
          <w:sz w:val="22"/>
          <w:szCs w:val="22"/>
          <w:lang w:eastAsia="it-IT"/>
        </w:rPr>
      </w:pPr>
      <w:r>
        <w:rPr>
          <w:rFonts w:ascii="Verdana" w:hAnsi="Verdana" w:cs="Verdana"/>
          <w:color w:val="000000"/>
          <w:sz w:val="22"/>
          <w:szCs w:val="22"/>
          <w:lang w:eastAsia="it-IT"/>
        </w:rPr>
        <w:t>Pubblicazioni su riviste internazionali impattate</w:t>
      </w:r>
      <w:r>
        <w:rPr>
          <w:rFonts w:ascii="Verdana" w:hAnsi="Verdana" w:cs="Verdana"/>
          <w:color w:val="000000"/>
          <w:sz w:val="22"/>
          <w:szCs w:val="22"/>
          <w:lang w:eastAsia="it-IT"/>
        </w:rPr>
        <w:tab/>
      </w:r>
      <w:r>
        <w:rPr>
          <w:rFonts w:ascii="Verdana" w:hAnsi="Verdana" w:cs="Verdana"/>
          <w:color w:val="000000"/>
          <w:sz w:val="22"/>
          <w:szCs w:val="22"/>
          <w:lang w:eastAsia="it-IT"/>
        </w:rPr>
        <w:tab/>
      </w:r>
      <w:r>
        <w:rPr>
          <w:rFonts w:ascii="Verdana" w:hAnsi="Verdana" w:cs="Verdana"/>
          <w:color w:val="000000"/>
          <w:sz w:val="22"/>
          <w:szCs w:val="22"/>
          <w:lang w:eastAsia="it-IT"/>
        </w:rPr>
        <w:tab/>
      </w:r>
      <w:r>
        <w:rPr>
          <w:rFonts w:ascii="Verdana" w:hAnsi="Verdana" w:cs="Verdana"/>
          <w:color w:val="000000"/>
          <w:sz w:val="22"/>
          <w:szCs w:val="22"/>
          <w:lang w:eastAsia="it-IT"/>
        </w:rPr>
        <w:tab/>
      </w:r>
      <w:r>
        <w:rPr>
          <w:rFonts w:ascii="Verdana" w:hAnsi="Verdana" w:cs="Verdana"/>
          <w:bCs/>
          <w:color w:val="000000"/>
          <w:sz w:val="22"/>
          <w:szCs w:val="22"/>
          <w:lang w:eastAsia="it-IT"/>
        </w:rPr>
        <w:t>p. 0,100/</w:t>
      </w:r>
      <w:proofErr w:type="spellStart"/>
      <w:r>
        <w:rPr>
          <w:rFonts w:ascii="Verdana" w:hAnsi="Verdana" w:cs="Verdana"/>
          <w:bCs/>
          <w:color w:val="000000"/>
          <w:sz w:val="22"/>
          <w:szCs w:val="22"/>
          <w:lang w:eastAsia="it-IT"/>
        </w:rPr>
        <w:t>cad</w:t>
      </w:r>
      <w:proofErr w:type="spellEnd"/>
    </w:p>
    <w:p w:rsidR="00B90056" w:rsidRPr="00FB0BE2" w:rsidRDefault="00B90056" w:rsidP="00B90056">
      <w:pPr>
        <w:rPr>
          <w:rFonts w:ascii="Verdana" w:hAnsi="Verdana" w:cs="Verdana"/>
          <w:bCs/>
          <w:color w:val="000000"/>
          <w:sz w:val="22"/>
          <w:szCs w:val="22"/>
          <w:lang w:eastAsia="it-IT"/>
        </w:rPr>
      </w:pPr>
      <w:r w:rsidRPr="00FB0BE2">
        <w:rPr>
          <w:rFonts w:ascii="Verdana" w:hAnsi="Verdana" w:cs="Verdana"/>
          <w:bCs/>
          <w:color w:val="000000"/>
          <w:sz w:val="22"/>
          <w:szCs w:val="22"/>
          <w:lang w:eastAsia="it-IT"/>
        </w:rPr>
        <w:t>Pubblicazioni su riviste nazionali impattate</w:t>
      </w:r>
      <w:r w:rsidRPr="00FB0BE2">
        <w:rPr>
          <w:rFonts w:ascii="Verdana" w:hAnsi="Verdana" w:cs="Verdana"/>
          <w:bCs/>
          <w:color w:val="000000"/>
          <w:sz w:val="22"/>
          <w:szCs w:val="22"/>
          <w:lang w:eastAsia="it-IT"/>
        </w:rPr>
        <w:tab/>
      </w:r>
      <w:r w:rsidRPr="00FB0BE2">
        <w:rPr>
          <w:rFonts w:ascii="Verdana" w:hAnsi="Verdana" w:cs="Verdana"/>
          <w:bCs/>
          <w:color w:val="000000"/>
          <w:sz w:val="22"/>
          <w:szCs w:val="22"/>
          <w:lang w:eastAsia="it-IT"/>
        </w:rPr>
        <w:tab/>
      </w:r>
      <w:r w:rsidRPr="00FB0BE2">
        <w:rPr>
          <w:rFonts w:ascii="Verdana" w:hAnsi="Verdana" w:cs="Verdana"/>
          <w:bCs/>
          <w:color w:val="000000"/>
          <w:sz w:val="22"/>
          <w:szCs w:val="22"/>
          <w:lang w:eastAsia="it-IT"/>
        </w:rPr>
        <w:tab/>
      </w:r>
      <w:r w:rsidRPr="00FB0BE2">
        <w:rPr>
          <w:rFonts w:ascii="Verdana" w:hAnsi="Verdana" w:cs="Verdana"/>
          <w:bCs/>
          <w:color w:val="000000"/>
          <w:sz w:val="22"/>
          <w:szCs w:val="22"/>
          <w:lang w:eastAsia="it-IT"/>
        </w:rPr>
        <w:tab/>
      </w:r>
      <w:r w:rsidRPr="00FB0BE2">
        <w:rPr>
          <w:rFonts w:ascii="Verdana" w:hAnsi="Verdana" w:cs="Verdana"/>
          <w:bCs/>
          <w:color w:val="000000"/>
          <w:sz w:val="22"/>
          <w:szCs w:val="22"/>
          <w:lang w:eastAsia="it-IT"/>
        </w:rPr>
        <w:tab/>
        <w:t>p. 0,050/</w:t>
      </w:r>
      <w:proofErr w:type="spellStart"/>
      <w:r w:rsidRPr="00FB0BE2">
        <w:rPr>
          <w:rFonts w:ascii="Verdana" w:hAnsi="Verdana" w:cs="Verdana"/>
          <w:bCs/>
          <w:color w:val="000000"/>
          <w:sz w:val="22"/>
          <w:szCs w:val="22"/>
          <w:lang w:eastAsia="it-IT"/>
        </w:rPr>
        <w:t>cad</w:t>
      </w:r>
      <w:proofErr w:type="spellEnd"/>
    </w:p>
    <w:p w:rsidR="00B90056" w:rsidRDefault="00B90056" w:rsidP="00B90056">
      <w:r w:rsidRPr="00FB0BE2">
        <w:rPr>
          <w:rFonts w:ascii="Verdana" w:hAnsi="Verdana" w:cs="Verdana"/>
          <w:bCs/>
          <w:color w:val="000000"/>
          <w:sz w:val="22"/>
          <w:szCs w:val="22"/>
          <w:lang w:eastAsia="it-IT"/>
        </w:rPr>
        <w:t>Pubblicazioni su riviste nazionali non impattate</w:t>
      </w:r>
      <w:r w:rsidRPr="00FB0BE2">
        <w:rPr>
          <w:rFonts w:ascii="Verdana" w:hAnsi="Verdana" w:cs="Verdana"/>
          <w:bCs/>
          <w:color w:val="000000"/>
          <w:sz w:val="22"/>
          <w:szCs w:val="22"/>
          <w:lang w:eastAsia="it-IT"/>
        </w:rPr>
        <w:tab/>
      </w:r>
      <w:r w:rsidRPr="00FB0BE2">
        <w:rPr>
          <w:rFonts w:ascii="Verdana" w:hAnsi="Verdana" w:cs="Verdana"/>
          <w:bCs/>
          <w:color w:val="000000"/>
          <w:sz w:val="22"/>
          <w:szCs w:val="22"/>
          <w:lang w:eastAsia="it-IT"/>
        </w:rPr>
        <w:tab/>
      </w:r>
      <w:r w:rsidRPr="00FB0BE2">
        <w:rPr>
          <w:rFonts w:ascii="Verdana" w:hAnsi="Verdana" w:cs="Verdana"/>
          <w:bCs/>
          <w:color w:val="000000"/>
          <w:sz w:val="22"/>
          <w:szCs w:val="22"/>
          <w:lang w:eastAsia="it-IT"/>
        </w:rPr>
        <w:tab/>
      </w:r>
      <w:r w:rsidRPr="00FB0BE2">
        <w:rPr>
          <w:rFonts w:ascii="Verdana" w:hAnsi="Verdana" w:cs="Verdana"/>
          <w:bCs/>
          <w:color w:val="000000"/>
          <w:sz w:val="22"/>
          <w:szCs w:val="22"/>
          <w:lang w:eastAsia="it-IT"/>
        </w:rPr>
        <w:tab/>
        <w:t>p. 0,025/</w:t>
      </w:r>
      <w:proofErr w:type="spellStart"/>
      <w:r w:rsidRPr="00FB0BE2">
        <w:rPr>
          <w:rFonts w:ascii="Verdana" w:hAnsi="Verdana" w:cs="Verdana"/>
          <w:bCs/>
          <w:color w:val="000000"/>
          <w:sz w:val="22"/>
          <w:szCs w:val="22"/>
          <w:lang w:eastAsia="it-IT"/>
        </w:rPr>
        <w:t>cad</w:t>
      </w:r>
      <w:proofErr w:type="spellEnd"/>
    </w:p>
    <w:p w:rsidR="00B90056" w:rsidRDefault="00B90056" w:rsidP="00B90056">
      <w:pPr>
        <w:rPr>
          <w:rFonts w:ascii="Verdana" w:hAnsi="Verdana" w:cs="Verdana"/>
          <w:bCs/>
          <w:color w:val="000000"/>
          <w:sz w:val="22"/>
          <w:szCs w:val="22"/>
          <w:lang w:eastAsia="it-IT"/>
        </w:rPr>
      </w:pPr>
    </w:p>
    <w:p w:rsidR="00B90056" w:rsidRDefault="00B90056" w:rsidP="00B90056">
      <w:pPr>
        <w:jc w:val="both"/>
      </w:pPr>
      <w:r>
        <w:rPr>
          <w:rFonts w:ascii="Verdana" w:hAnsi="Verdana" w:cs="Verdana"/>
          <w:sz w:val="22"/>
          <w:szCs w:val="22"/>
        </w:rPr>
        <w:t xml:space="preserve">Poster e </w:t>
      </w:r>
      <w:proofErr w:type="spellStart"/>
      <w:r>
        <w:rPr>
          <w:rFonts w:ascii="Verdana" w:hAnsi="Verdana" w:cs="Verdana"/>
          <w:sz w:val="22"/>
          <w:szCs w:val="22"/>
        </w:rPr>
        <w:t>abstract</w:t>
      </w:r>
      <w:proofErr w:type="spellEnd"/>
      <w:r>
        <w:rPr>
          <w:rFonts w:ascii="Verdana" w:hAnsi="Verdana" w:cs="Verdana"/>
          <w:sz w:val="22"/>
          <w:szCs w:val="22"/>
        </w:rPr>
        <w:t xml:space="preserve"> saranno valutati nell’ambito del Curriculum Formativo e Professionale.</w:t>
      </w:r>
    </w:p>
    <w:p w:rsidR="00B90056" w:rsidRDefault="00B90056" w:rsidP="00B90056">
      <w:pPr>
        <w:rPr>
          <w:rFonts w:ascii="Verdana" w:hAnsi="Verdana" w:cs="Verdana"/>
          <w:color w:val="000000"/>
          <w:sz w:val="22"/>
          <w:szCs w:val="22"/>
          <w:lang w:eastAsia="it-IT"/>
        </w:rPr>
      </w:pPr>
    </w:p>
    <w:p w:rsidR="00B90056" w:rsidRDefault="00B90056" w:rsidP="00B90056">
      <w:pPr>
        <w:rPr>
          <w:rFonts w:ascii="Verdana" w:hAnsi="Verdana" w:cs="Verdana"/>
          <w:b/>
          <w:color w:val="000000"/>
          <w:sz w:val="22"/>
          <w:szCs w:val="22"/>
          <w:u w:val="single"/>
          <w:lang w:eastAsia="it-IT"/>
        </w:rPr>
      </w:pPr>
    </w:p>
    <w:p w:rsidR="00B90056" w:rsidRDefault="00B90056" w:rsidP="00B90056">
      <w:r>
        <w:rPr>
          <w:rFonts w:ascii="Verdana" w:hAnsi="Verdana" w:cs="Verdana"/>
          <w:b/>
          <w:sz w:val="22"/>
          <w:szCs w:val="22"/>
          <w:u w:val="single"/>
        </w:rPr>
        <w:t>CURRICULUM FORMATIVO E PROF.LE MAX PUNTI 4</w:t>
      </w:r>
    </w:p>
    <w:p w:rsidR="00B90056" w:rsidRDefault="00B90056" w:rsidP="00B90056">
      <w:pPr>
        <w:rPr>
          <w:rFonts w:ascii="Verdana" w:hAnsi="Verdana" w:cs="Verdana"/>
          <w:b/>
          <w:sz w:val="22"/>
          <w:szCs w:val="22"/>
          <w:u w:val="single"/>
        </w:rPr>
      </w:pPr>
    </w:p>
    <w:p w:rsidR="00B90056" w:rsidRDefault="00B90056" w:rsidP="00B90056">
      <w:pPr>
        <w:pStyle w:val="xl25"/>
        <w:spacing w:before="0" w:after="0"/>
        <w:jc w:val="both"/>
      </w:pPr>
      <w:r>
        <w:rPr>
          <w:rFonts w:ascii="Verdana" w:hAnsi="Verdana" w:cs="Verdana"/>
          <w:sz w:val="22"/>
          <w:szCs w:val="22"/>
        </w:rPr>
        <w:t>Si applicano i criteri di cui all’art. 11 del DPR 483/97:</w:t>
      </w:r>
    </w:p>
    <w:p w:rsidR="00B90056" w:rsidRDefault="00B90056" w:rsidP="00B90056">
      <w:pPr>
        <w:pStyle w:val="xl25"/>
        <w:spacing w:before="0" w:after="0"/>
        <w:jc w:val="both"/>
        <w:rPr>
          <w:rFonts w:ascii="Verdana" w:hAnsi="Verdana" w:cs="Verdana"/>
          <w:color w:val="000000"/>
          <w:sz w:val="22"/>
          <w:szCs w:val="22"/>
          <w:lang w:eastAsia="it-IT"/>
        </w:rPr>
      </w:pPr>
      <w:r>
        <w:rPr>
          <w:rFonts w:ascii="Verdana" w:hAnsi="Verdana" w:cs="Verdana"/>
          <w:color w:val="000000"/>
          <w:sz w:val="22"/>
          <w:szCs w:val="22"/>
          <w:lang w:eastAsia="it-IT"/>
        </w:rPr>
        <w:t xml:space="preserve">Nel curriculum formativo e professionale sono valutate le attività professionali e di studio, formalmente documentate, non riferibili a titoli già valutati nelle precedenti categorie, idonee ad evidenziare, ulteriormente, il livello di qualificazione professionale acquisito nell'arco della intera carriera e specifiche rispetto alla posizione funzionale da conferire nonché gli incarichi di insegnamento conferiti da Enti pubblici. </w:t>
      </w:r>
    </w:p>
    <w:p w:rsidR="00B90056" w:rsidRPr="002F679A" w:rsidRDefault="00B90056" w:rsidP="00B90056">
      <w:pPr>
        <w:pStyle w:val="xl25"/>
        <w:spacing w:before="0" w:after="0"/>
        <w:jc w:val="both"/>
        <w:rPr>
          <w:rFonts w:ascii="Verdana" w:hAnsi="Verdana"/>
          <w:sz w:val="22"/>
          <w:szCs w:val="22"/>
        </w:rPr>
      </w:pPr>
      <w:r>
        <w:rPr>
          <w:rFonts w:ascii="Verdana" w:hAnsi="Verdana"/>
          <w:sz w:val="22"/>
          <w:szCs w:val="22"/>
        </w:rPr>
        <w:t>Sono</w:t>
      </w:r>
      <w:r w:rsidRPr="002F679A">
        <w:rPr>
          <w:rFonts w:ascii="Verdana" w:hAnsi="Verdana"/>
          <w:sz w:val="22"/>
          <w:szCs w:val="22"/>
        </w:rPr>
        <w:t xml:space="preserve"> considerate le attività di partecipazione a congressi, convegni, seminari svolte in qualità di uditore. </w:t>
      </w:r>
      <w:r w:rsidRPr="002F679A">
        <w:rPr>
          <w:rFonts w:ascii="Verdana" w:hAnsi="Verdana" w:cs="Verdana"/>
          <w:color w:val="000000"/>
          <w:sz w:val="22"/>
          <w:szCs w:val="22"/>
          <w:lang w:eastAsia="it-IT"/>
        </w:rPr>
        <w:t>S</w:t>
      </w:r>
      <w:r>
        <w:rPr>
          <w:rFonts w:ascii="Verdana" w:hAnsi="Verdana" w:cs="Verdana"/>
          <w:color w:val="000000"/>
          <w:sz w:val="22"/>
          <w:szCs w:val="22"/>
          <w:lang w:eastAsia="it-IT"/>
        </w:rPr>
        <w:t>ono, inoltre,</w:t>
      </w:r>
      <w:r w:rsidRPr="002F679A">
        <w:rPr>
          <w:rFonts w:ascii="Verdana" w:hAnsi="Verdana" w:cs="Verdana"/>
          <w:color w:val="000000"/>
          <w:sz w:val="22"/>
          <w:szCs w:val="22"/>
          <w:lang w:eastAsia="it-IT"/>
        </w:rPr>
        <w:t xml:space="preserve"> valutat</w:t>
      </w:r>
      <w:r>
        <w:rPr>
          <w:rFonts w:ascii="Verdana" w:hAnsi="Verdana" w:cs="Verdana"/>
          <w:color w:val="000000"/>
          <w:sz w:val="22"/>
          <w:szCs w:val="22"/>
          <w:lang w:eastAsia="it-IT"/>
        </w:rPr>
        <w:t>e</w:t>
      </w:r>
      <w:r w:rsidRPr="002F679A">
        <w:rPr>
          <w:rFonts w:ascii="Verdana" w:hAnsi="Verdana" w:cs="Verdana"/>
          <w:color w:val="000000"/>
          <w:sz w:val="22"/>
          <w:szCs w:val="22"/>
          <w:lang w:eastAsia="it-IT"/>
        </w:rPr>
        <w:t xml:space="preserve"> attività formative di durata semestrale/annuale così come </w:t>
      </w:r>
      <w:r w:rsidRPr="002F679A">
        <w:rPr>
          <w:rFonts w:ascii="Verdana" w:hAnsi="Verdana"/>
          <w:sz w:val="22"/>
          <w:szCs w:val="22"/>
        </w:rPr>
        <w:t>la partecipazione a corsi/congressi/convegni in qualità di relatore e/o docente.</w:t>
      </w:r>
    </w:p>
    <w:p w:rsidR="00B90056" w:rsidRDefault="00B90056" w:rsidP="00B90056">
      <w:pPr>
        <w:pStyle w:val="xl25"/>
        <w:spacing w:before="0" w:after="0"/>
        <w:jc w:val="both"/>
        <w:rPr>
          <w:rFonts w:ascii="Verdana" w:hAnsi="Verdana" w:cs="Verdana"/>
          <w:sz w:val="22"/>
          <w:szCs w:val="22"/>
        </w:rPr>
      </w:pPr>
      <w:r>
        <w:t xml:space="preserve">Il </w:t>
      </w:r>
      <w:r>
        <w:rPr>
          <w:rFonts w:ascii="Verdana" w:hAnsi="Verdana" w:cs="Verdana"/>
          <w:color w:val="000000"/>
          <w:sz w:val="22"/>
          <w:szCs w:val="22"/>
          <w:lang w:eastAsia="it-IT"/>
        </w:rPr>
        <w:t>punteggio attribuito dalla Commissione è globale, ma deve essere adeguatamente motivato con riguardo ai singoli elementi documentali che hanno contribuito a determinarlo, i</w:t>
      </w:r>
      <w:r>
        <w:rPr>
          <w:rFonts w:ascii="Verdana" w:hAnsi="Verdana" w:cs="Verdana"/>
          <w:sz w:val="22"/>
          <w:szCs w:val="22"/>
        </w:rPr>
        <w:t xml:space="preserve">n relazione all’attinenza alla disciplina e aderenza agli ambiti di cui al profilo delineato nel bando. </w:t>
      </w:r>
    </w:p>
    <w:p w:rsidR="00B90056" w:rsidRDefault="00B90056" w:rsidP="00B90056">
      <w:pPr>
        <w:pStyle w:val="xl25"/>
        <w:spacing w:before="0" w:after="0"/>
        <w:jc w:val="both"/>
        <w:rPr>
          <w:rFonts w:ascii="Verdana" w:hAnsi="Verdana"/>
          <w:sz w:val="22"/>
          <w:szCs w:val="22"/>
        </w:rPr>
      </w:pPr>
      <w:r w:rsidRPr="006F4828">
        <w:rPr>
          <w:rFonts w:ascii="Verdana" w:hAnsi="Verdana"/>
          <w:sz w:val="22"/>
          <w:szCs w:val="22"/>
        </w:rPr>
        <w:t xml:space="preserve">Tali titoli saranno valutati con punteggio complessivo, che tenga in particolare rilevanza: </w:t>
      </w:r>
    </w:p>
    <w:p w:rsidR="00B90056" w:rsidRDefault="00B90056" w:rsidP="00B90056">
      <w:pPr>
        <w:pStyle w:val="xl25"/>
        <w:spacing w:before="0" w:after="0"/>
        <w:jc w:val="both"/>
        <w:rPr>
          <w:rFonts w:ascii="Verdana" w:hAnsi="Verdana"/>
          <w:sz w:val="22"/>
          <w:szCs w:val="22"/>
        </w:rPr>
      </w:pPr>
      <w:r w:rsidRPr="006F4828">
        <w:rPr>
          <w:rFonts w:ascii="Verdana" w:hAnsi="Verdana"/>
          <w:sz w:val="22"/>
          <w:szCs w:val="22"/>
        </w:rPr>
        <w:t>a) l'attività professionale attinente</w:t>
      </w:r>
      <w:r>
        <w:rPr>
          <w:rFonts w:ascii="Verdana" w:hAnsi="Verdana"/>
          <w:sz w:val="22"/>
          <w:szCs w:val="22"/>
        </w:rPr>
        <w:t xml:space="preserve"> e stage prestati</w:t>
      </w:r>
      <w:r w:rsidRPr="006F4828">
        <w:rPr>
          <w:rFonts w:ascii="Verdana" w:hAnsi="Verdana"/>
          <w:sz w:val="22"/>
          <w:szCs w:val="22"/>
        </w:rPr>
        <w:t xml:space="preserve"> in strutture </w:t>
      </w:r>
      <w:r>
        <w:rPr>
          <w:rFonts w:ascii="Verdana" w:hAnsi="Verdana"/>
          <w:sz w:val="22"/>
          <w:szCs w:val="22"/>
        </w:rPr>
        <w:t xml:space="preserve">internazionali </w:t>
      </w:r>
      <w:r w:rsidRPr="006F4828">
        <w:rPr>
          <w:rFonts w:ascii="Verdana" w:hAnsi="Verdana"/>
          <w:sz w:val="22"/>
          <w:szCs w:val="22"/>
        </w:rPr>
        <w:t xml:space="preserve">di comprovata rilevanza scientifica; </w:t>
      </w:r>
    </w:p>
    <w:p w:rsidR="00B90056" w:rsidRPr="006F4828" w:rsidRDefault="00B90056" w:rsidP="00B90056">
      <w:pPr>
        <w:pStyle w:val="xl25"/>
        <w:spacing w:before="0" w:after="0"/>
        <w:jc w:val="both"/>
        <w:rPr>
          <w:rFonts w:ascii="Verdana" w:hAnsi="Verdana"/>
          <w:sz w:val="22"/>
          <w:szCs w:val="22"/>
        </w:rPr>
      </w:pPr>
      <w:r w:rsidRPr="006F4828">
        <w:rPr>
          <w:rFonts w:ascii="Verdana" w:hAnsi="Verdana"/>
          <w:sz w:val="22"/>
          <w:szCs w:val="22"/>
        </w:rPr>
        <w:lastRenderedPageBreak/>
        <w:t>b) collaborazione/incarichi libero professionali, contratti d’opera professionali, assegni di ricerca c/o Università o rapporti di lavoro autonomo con mansioni di medico nella materia a concorso presso pubbliche amministrazioni</w:t>
      </w:r>
      <w:r>
        <w:rPr>
          <w:rFonts w:ascii="Verdana" w:hAnsi="Verdana"/>
          <w:sz w:val="22"/>
          <w:szCs w:val="22"/>
        </w:rPr>
        <w:t>.</w:t>
      </w:r>
    </w:p>
    <w:p w:rsidR="00B90056" w:rsidRDefault="00B90056" w:rsidP="00B90056">
      <w:pPr>
        <w:jc w:val="both"/>
        <w:rPr>
          <w:rFonts w:ascii="Verdana" w:hAnsi="Verdana" w:cs="Verdana"/>
          <w:sz w:val="22"/>
          <w:szCs w:val="22"/>
        </w:rPr>
      </w:pPr>
    </w:p>
    <w:p w:rsidR="00B90056" w:rsidRDefault="00B90056" w:rsidP="00B90056">
      <w:pPr>
        <w:jc w:val="both"/>
      </w:pPr>
      <w:r>
        <w:rPr>
          <w:rFonts w:ascii="Verdana" w:hAnsi="Verdana" w:cs="Verdana"/>
          <w:sz w:val="22"/>
          <w:szCs w:val="22"/>
        </w:rPr>
        <w:t>Vengono dunque definiti i seguenti criteri:</w:t>
      </w:r>
    </w:p>
    <w:p w:rsidR="00B90056" w:rsidRDefault="00B90056" w:rsidP="00B90056">
      <w:pPr>
        <w:rPr>
          <w:rFonts w:ascii="Verdana" w:hAnsi="Verdana" w:cs="Verdana"/>
          <w:sz w:val="22"/>
          <w:szCs w:val="22"/>
        </w:rPr>
      </w:pPr>
    </w:p>
    <w:p w:rsidR="00B90056" w:rsidRDefault="00B90056" w:rsidP="00B90056">
      <w:r>
        <w:rPr>
          <w:rFonts w:ascii="Verdana" w:hAnsi="Verdana" w:cs="Verdana"/>
          <w:sz w:val="22"/>
          <w:szCs w:val="22"/>
        </w:rPr>
        <w:t>Curriculum formativo insufficiente/non attinente</w:t>
      </w:r>
      <w:r>
        <w:rPr>
          <w:rFonts w:ascii="Verdana" w:hAnsi="Verdana" w:cs="Verdana"/>
          <w:sz w:val="22"/>
          <w:szCs w:val="22"/>
        </w:rPr>
        <w:tab/>
      </w:r>
      <w:r>
        <w:rPr>
          <w:rFonts w:ascii="Verdana" w:hAnsi="Verdana" w:cs="Verdana"/>
          <w:sz w:val="22"/>
          <w:szCs w:val="22"/>
        </w:rPr>
        <w:tab/>
        <w:t xml:space="preserve">p. </w:t>
      </w:r>
      <w:r>
        <w:rPr>
          <w:rFonts w:ascii="Verdana" w:hAnsi="Verdana" w:cs="Verdana"/>
          <w:sz w:val="22"/>
          <w:szCs w:val="22"/>
        </w:rPr>
        <w:tab/>
        <w:t>0,000</w:t>
      </w:r>
    </w:p>
    <w:p w:rsidR="00B90056" w:rsidRDefault="00B90056" w:rsidP="00B90056">
      <w:r>
        <w:rPr>
          <w:rFonts w:ascii="Verdana" w:hAnsi="Verdana" w:cs="Verdana"/>
          <w:sz w:val="22"/>
          <w:szCs w:val="22"/>
        </w:rPr>
        <w:t>Curriculum formativo limitato</w:t>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t>p.</w:t>
      </w:r>
      <w:r>
        <w:rPr>
          <w:rFonts w:ascii="Verdana" w:hAnsi="Verdana" w:cs="Verdana"/>
          <w:sz w:val="22"/>
          <w:szCs w:val="22"/>
        </w:rPr>
        <w:tab/>
        <w:t>0,500</w:t>
      </w:r>
    </w:p>
    <w:p w:rsidR="00B90056" w:rsidRDefault="00B90056" w:rsidP="00B90056">
      <w:r>
        <w:rPr>
          <w:rFonts w:ascii="Verdana" w:hAnsi="Verdana" w:cs="Verdana"/>
          <w:sz w:val="22"/>
          <w:szCs w:val="22"/>
        </w:rPr>
        <w:t>Curriculum formativo sufficiente</w:t>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t xml:space="preserve">p. </w:t>
      </w:r>
      <w:r>
        <w:rPr>
          <w:rFonts w:ascii="Verdana" w:hAnsi="Verdana" w:cs="Verdana"/>
          <w:sz w:val="22"/>
          <w:szCs w:val="22"/>
        </w:rPr>
        <w:tab/>
        <w:t>1,000</w:t>
      </w:r>
    </w:p>
    <w:p w:rsidR="00B90056" w:rsidRDefault="00B90056" w:rsidP="00B90056">
      <w:r>
        <w:rPr>
          <w:rFonts w:ascii="Verdana" w:hAnsi="Verdana" w:cs="Verdana"/>
          <w:sz w:val="22"/>
          <w:szCs w:val="22"/>
        </w:rPr>
        <w:t>Curriculum formativo discreto</w:t>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t xml:space="preserve">p. </w:t>
      </w:r>
      <w:r>
        <w:rPr>
          <w:rFonts w:ascii="Verdana" w:hAnsi="Verdana" w:cs="Verdana"/>
          <w:sz w:val="22"/>
          <w:szCs w:val="22"/>
        </w:rPr>
        <w:tab/>
        <w:t>2,000</w:t>
      </w:r>
    </w:p>
    <w:p w:rsidR="00B90056" w:rsidRDefault="00B90056" w:rsidP="00B90056">
      <w:r>
        <w:rPr>
          <w:rFonts w:ascii="Verdana" w:hAnsi="Verdana" w:cs="Verdana"/>
          <w:sz w:val="22"/>
          <w:szCs w:val="22"/>
        </w:rPr>
        <w:t>Curriculum formativo buono</w:t>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t xml:space="preserve">p. </w:t>
      </w:r>
      <w:r>
        <w:rPr>
          <w:rFonts w:ascii="Verdana" w:hAnsi="Verdana" w:cs="Verdana"/>
          <w:sz w:val="22"/>
          <w:szCs w:val="22"/>
        </w:rPr>
        <w:tab/>
        <w:t>3,000</w:t>
      </w:r>
    </w:p>
    <w:p w:rsidR="00B90056" w:rsidRDefault="00B90056" w:rsidP="00B90056">
      <w:r>
        <w:rPr>
          <w:rFonts w:ascii="Verdana" w:hAnsi="Verdana" w:cs="Verdana"/>
          <w:sz w:val="22"/>
          <w:szCs w:val="22"/>
        </w:rPr>
        <w:t>Curriculum formativo ottimo</w:t>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t xml:space="preserve">p. </w:t>
      </w:r>
      <w:r>
        <w:rPr>
          <w:rFonts w:ascii="Verdana" w:hAnsi="Verdana" w:cs="Verdana"/>
          <w:sz w:val="22"/>
          <w:szCs w:val="22"/>
        </w:rPr>
        <w:tab/>
        <w:t>4,000</w:t>
      </w:r>
    </w:p>
    <w:p w:rsidR="00B90056" w:rsidRDefault="00B90056" w:rsidP="00B90056">
      <w:pPr>
        <w:rPr>
          <w:rFonts w:ascii="Verdana" w:hAnsi="Verdana" w:cs="Verdana"/>
          <w:sz w:val="22"/>
          <w:szCs w:val="22"/>
        </w:rPr>
      </w:pPr>
    </w:p>
    <w:p w:rsidR="00B90056" w:rsidRDefault="00B90056" w:rsidP="00B90056">
      <w:pPr>
        <w:jc w:val="both"/>
      </w:pPr>
      <w:r>
        <w:rPr>
          <w:rFonts w:ascii="Verdana" w:hAnsi="Verdana" w:cs="Verdana"/>
          <w:sz w:val="22"/>
          <w:szCs w:val="22"/>
        </w:rPr>
        <w:t>Con riferimento al curriculum formativo professionale allegato alle istanze di partecipazione dei candidati iscritti all’ultimo o penultimo anno del corso di specializzazione, essendo tale curriculum sviluppato nella fase formativa ancora in corso al momento della presentazione della domanda di partecipazione, questo non sarà oggetto di valutazione.</w:t>
      </w:r>
    </w:p>
    <w:p w:rsidR="00B90056" w:rsidRPr="00316193" w:rsidRDefault="00B90056" w:rsidP="00B90056">
      <w:pPr>
        <w:jc w:val="both"/>
        <w:rPr>
          <w:rFonts w:ascii="Arial" w:hAnsi="Arial" w:cs="Arial"/>
          <w:sz w:val="22"/>
          <w:szCs w:val="22"/>
        </w:rPr>
      </w:pPr>
    </w:p>
    <w:p w:rsidR="00B90056" w:rsidRPr="00854266" w:rsidRDefault="00B90056" w:rsidP="00B90056">
      <w:pPr>
        <w:jc w:val="both"/>
        <w:rPr>
          <w:rFonts w:ascii="Verdana" w:hAnsi="Verdana" w:cs="Arial"/>
          <w:sz w:val="22"/>
          <w:szCs w:val="22"/>
        </w:rPr>
      </w:pPr>
      <w:r w:rsidRPr="00854266">
        <w:rPr>
          <w:rFonts w:ascii="Verdana" w:hAnsi="Verdana" w:cs="Arial"/>
          <w:sz w:val="22"/>
          <w:szCs w:val="22"/>
        </w:rPr>
        <w:t>Nell’ambito del CPF degli specializzandi viene valutato esclusivamente l’attività prestata in qualità di CO.CO.CO. e/o a rapporto libero professionale, a seguito dell’emergenza COVID.</w:t>
      </w:r>
    </w:p>
    <w:p w:rsidR="00B90056" w:rsidRPr="00854266" w:rsidRDefault="00B90056" w:rsidP="00B90056">
      <w:pPr>
        <w:jc w:val="both"/>
        <w:rPr>
          <w:rFonts w:ascii="Verdana" w:hAnsi="Verdana" w:cs="Arial"/>
          <w:sz w:val="22"/>
          <w:szCs w:val="22"/>
        </w:rPr>
      </w:pPr>
      <w:r w:rsidRPr="00854266">
        <w:rPr>
          <w:rFonts w:ascii="Verdana" w:hAnsi="Verdana" w:cs="Arial"/>
          <w:sz w:val="22"/>
          <w:szCs w:val="22"/>
        </w:rPr>
        <w:t>Tale attività viene valutata in ragione di</w:t>
      </w:r>
      <w:r>
        <w:rPr>
          <w:rFonts w:ascii="Verdana" w:hAnsi="Verdana" w:cs="Arial"/>
          <w:sz w:val="22"/>
          <w:szCs w:val="22"/>
        </w:rPr>
        <w:t xml:space="preserve"> punti </w:t>
      </w:r>
      <w:r w:rsidRPr="00854266">
        <w:rPr>
          <w:rFonts w:ascii="Verdana" w:hAnsi="Verdana" w:cs="Arial"/>
          <w:sz w:val="22"/>
          <w:szCs w:val="22"/>
        </w:rPr>
        <w:t>0,100/mese</w:t>
      </w:r>
      <w:r>
        <w:rPr>
          <w:rFonts w:ascii="Verdana" w:hAnsi="Verdana" w:cs="Arial"/>
          <w:sz w:val="22"/>
          <w:szCs w:val="22"/>
        </w:rPr>
        <w:t>.</w:t>
      </w:r>
    </w:p>
    <w:p w:rsidR="00B90056" w:rsidRDefault="00B90056" w:rsidP="00B90056">
      <w:pPr>
        <w:pStyle w:val="xl25"/>
        <w:spacing w:before="0" w:after="0"/>
        <w:jc w:val="both"/>
        <w:rPr>
          <w:rFonts w:ascii="Verdana" w:hAnsi="Verdana" w:cs="Verdana"/>
          <w:color w:val="000000"/>
          <w:sz w:val="22"/>
          <w:szCs w:val="22"/>
          <w:lang w:eastAsia="it-IT"/>
        </w:rPr>
      </w:pPr>
    </w:p>
    <w:p w:rsidR="00B90056" w:rsidRDefault="00B90056" w:rsidP="00B90056">
      <w:pPr>
        <w:pStyle w:val="xl25"/>
        <w:spacing w:before="0" w:after="0"/>
        <w:jc w:val="both"/>
        <w:rPr>
          <w:rFonts w:ascii="Verdana" w:hAnsi="Verdana" w:cs="Verdana"/>
          <w:color w:val="000000"/>
          <w:sz w:val="22"/>
          <w:szCs w:val="22"/>
          <w:lang w:eastAsia="it-IT"/>
        </w:rPr>
      </w:pPr>
    </w:p>
    <w:p w:rsidR="00B90056" w:rsidRDefault="00B90056" w:rsidP="00B90056">
      <w:pPr>
        <w:pStyle w:val="xl25"/>
        <w:spacing w:before="0" w:after="0"/>
        <w:jc w:val="both"/>
      </w:pPr>
      <w:r>
        <w:rPr>
          <w:rFonts w:ascii="Verdana" w:hAnsi="Verdana" w:cs="Verdana"/>
          <w:b/>
          <w:sz w:val="22"/>
          <w:szCs w:val="22"/>
        </w:rPr>
        <w:t>La Commissione fissa inoltre i seguenti ulteriori criteri generali e specifici per la valutazione dei titoli:</w:t>
      </w:r>
    </w:p>
    <w:p w:rsidR="00B90056" w:rsidRDefault="00B90056" w:rsidP="00B90056">
      <w:pPr>
        <w:jc w:val="both"/>
        <w:rPr>
          <w:rFonts w:ascii="Verdana" w:hAnsi="Verdana" w:cs="Verdana"/>
          <w:b/>
          <w:sz w:val="22"/>
          <w:szCs w:val="22"/>
        </w:rPr>
      </w:pPr>
    </w:p>
    <w:p w:rsidR="00B90056" w:rsidRDefault="00B90056" w:rsidP="00B90056">
      <w:pPr>
        <w:numPr>
          <w:ilvl w:val="0"/>
          <w:numId w:val="3"/>
        </w:numPr>
        <w:jc w:val="both"/>
      </w:pPr>
      <w:r>
        <w:rPr>
          <w:rFonts w:ascii="Verdana" w:hAnsi="Verdana" w:cs="Verdana"/>
          <w:sz w:val="22"/>
          <w:szCs w:val="22"/>
        </w:rPr>
        <w:t>I servizi saranno valutati fino alla data del rilascio del relativo certificato/atto notorio e i periodi di servizio verranno arrotondati al mese trascurando le posizioni inferiori a 16 giorni;</w:t>
      </w:r>
    </w:p>
    <w:p w:rsidR="00B90056" w:rsidRDefault="00B90056" w:rsidP="00B90056">
      <w:pPr>
        <w:ind w:left="1065"/>
        <w:jc w:val="both"/>
        <w:rPr>
          <w:rFonts w:ascii="Verdana" w:hAnsi="Verdana" w:cs="Verdana"/>
          <w:sz w:val="22"/>
          <w:szCs w:val="22"/>
        </w:rPr>
      </w:pPr>
    </w:p>
    <w:p w:rsidR="00B90056" w:rsidRDefault="00B90056" w:rsidP="00B90056">
      <w:pPr>
        <w:numPr>
          <w:ilvl w:val="0"/>
          <w:numId w:val="3"/>
        </w:numPr>
        <w:jc w:val="both"/>
      </w:pPr>
      <w:r>
        <w:rPr>
          <w:rFonts w:ascii="Verdana" w:hAnsi="Verdana" w:cs="Verdana"/>
          <w:sz w:val="22"/>
          <w:szCs w:val="22"/>
        </w:rPr>
        <w:t>In caso di servizi contemporanei sarà valutato solo il servizio più favorevole al candidato;</w:t>
      </w:r>
    </w:p>
    <w:p w:rsidR="00B90056" w:rsidRDefault="00B90056" w:rsidP="00B90056">
      <w:pPr>
        <w:pStyle w:val="Paragrafoelenco"/>
        <w:rPr>
          <w:rFonts w:ascii="Verdana" w:hAnsi="Verdana" w:cs="Verdana"/>
          <w:sz w:val="22"/>
          <w:szCs w:val="22"/>
        </w:rPr>
      </w:pPr>
    </w:p>
    <w:p w:rsidR="00B90056" w:rsidRDefault="00B90056" w:rsidP="00B90056">
      <w:pPr>
        <w:numPr>
          <w:ilvl w:val="0"/>
          <w:numId w:val="3"/>
        </w:numPr>
        <w:jc w:val="both"/>
      </w:pPr>
      <w:r>
        <w:rPr>
          <w:rFonts w:ascii="Verdana" w:hAnsi="Verdana" w:cs="Verdana"/>
          <w:sz w:val="22"/>
          <w:szCs w:val="22"/>
        </w:rPr>
        <w:t>Qualora nei certificati di servizio/atto notorio non sia specificata, né risulti indirettamente dalla documentazione prodotta, la posizione funzionale, la qualifica, la disciplina o l’area funzionale nella quale il servizio è stato prestato, o se il servizio prestato nella posizione di ruolo, di incaricato o in base a rapporto convenzionale, ovvero se il servizio è stato prestato con rapporto di lavoro a tempo definito o con rapporto di lavoro a tempo pieno, il servizio stesso sarà valutato con il minor punteggio attribuibile;</w:t>
      </w:r>
    </w:p>
    <w:p w:rsidR="00B90056" w:rsidRDefault="00B90056" w:rsidP="00B90056">
      <w:pPr>
        <w:jc w:val="both"/>
        <w:rPr>
          <w:rFonts w:ascii="Verdana" w:hAnsi="Verdana" w:cs="Verdana"/>
          <w:sz w:val="22"/>
          <w:szCs w:val="22"/>
        </w:rPr>
      </w:pPr>
    </w:p>
    <w:p w:rsidR="00B90056" w:rsidRDefault="00B90056" w:rsidP="00B90056">
      <w:pPr>
        <w:numPr>
          <w:ilvl w:val="0"/>
          <w:numId w:val="3"/>
        </w:numPr>
        <w:jc w:val="both"/>
      </w:pPr>
      <w:r>
        <w:rPr>
          <w:rFonts w:ascii="Verdana" w:hAnsi="Verdana" w:cs="Verdana"/>
          <w:sz w:val="22"/>
          <w:szCs w:val="22"/>
        </w:rPr>
        <w:t>Per i periodi di servizio non specificatamente determinati le annate saranno calcolate dal 31/12 del primo anno all'1/1 dell'ultimo anno, mentre le mensilità dall’ultimo giorno del primo mese al primo giorno dell'ultimo mese;</w:t>
      </w:r>
    </w:p>
    <w:p w:rsidR="00B90056" w:rsidRDefault="00B90056" w:rsidP="00B90056">
      <w:pPr>
        <w:jc w:val="both"/>
        <w:rPr>
          <w:rFonts w:ascii="Verdana" w:hAnsi="Verdana" w:cs="Verdana"/>
          <w:sz w:val="22"/>
          <w:szCs w:val="22"/>
        </w:rPr>
      </w:pPr>
    </w:p>
    <w:p w:rsidR="00B90056" w:rsidRDefault="00B90056" w:rsidP="00B90056">
      <w:pPr>
        <w:numPr>
          <w:ilvl w:val="0"/>
          <w:numId w:val="3"/>
        </w:numPr>
        <w:jc w:val="both"/>
      </w:pPr>
      <w:r>
        <w:rPr>
          <w:rFonts w:ascii="Verdana" w:hAnsi="Verdana" w:cs="Verdana"/>
          <w:sz w:val="22"/>
          <w:szCs w:val="22"/>
        </w:rPr>
        <w:t>Non saranno valutate attività formative non attinenti e non correttamente dichiarate (omissione di date, qualifiche, monte ore, ecc.), né stage svolti nell’ambito del percorso formativo;</w:t>
      </w:r>
    </w:p>
    <w:p w:rsidR="00B90056" w:rsidRDefault="00B90056" w:rsidP="00B90056">
      <w:pPr>
        <w:jc w:val="both"/>
        <w:rPr>
          <w:rFonts w:ascii="Verdana" w:hAnsi="Verdana" w:cs="Verdana"/>
          <w:sz w:val="22"/>
          <w:szCs w:val="22"/>
        </w:rPr>
      </w:pPr>
    </w:p>
    <w:p w:rsidR="00B90056" w:rsidRDefault="00B90056" w:rsidP="00B90056">
      <w:pPr>
        <w:numPr>
          <w:ilvl w:val="0"/>
          <w:numId w:val="3"/>
        </w:numPr>
        <w:jc w:val="both"/>
      </w:pPr>
      <w:r>
        <w:rPr>
          <w:rFonts w:ascii="Verdana" w:hAnsi="Verdana" w:cs="Verdana"/>
          <w:sz w:val="22"/>
          <w:szCs w:val="22"/>
        </w:rPr>
        <w:lastRenderedPageBreak/>
        <w:t>Tutti i titoli appartenenti al curriculum formativo e professionale non verranno valutati se il candidato ometta di firmare il curriculum stesso o non siano supportati da specifica dichiarazione o documentazione.</w:t>
      </w:r>
    </w:p>
    <w:p w:rsidR="00B90056" w:rsidRDefault="00B90056" w:rsidP="00B90056">
      <w:pPr>
        <w:jc w:val="both"/>
        <w:rPr>
          <w:rFonts w:ascii="Verdana" w:hAnsi="Verdana" w:cs="Verdana"/>
          <w:sz w:val="22"/>
          <w:szCs w:val="22"/>
        </w:rPr>
      </w:pPr>
    </w:p>
    <w:p w:rsidR="00B90056" w:rsidRDefault="00B90056" w:rsidP="00B90056">
      <w:pPr>
        <w:pStyle w:val="western"/>
        <w:numPr>
          <w:ilvl w:val="0"/>
          <w:numId w:val="3"/>
        </w:numPr>
      </w:pPr>
      <w:r>
        <w:rPr>
          <w:rFonts w:ascii="Verdana" w:hAnsi="Verdana" w:cs="Verdana"/>
          <w:sz w:val="22"/>
          <w:szCs w:val="22"/>
        </w:rPr>
        <w:t>Non saranno valutati attestati laudativi;</w:t>
      </w:r>
    </w:p>
    <w:p w:rsidR="00B90056" w:rsidRDefault="00B90056" w:rsidP="00B90056">
      <w:pPr>
        <w:ind w:left="1065"/>
        <w:jc w:val="both"/>
        <w:rPr>
          <w:rFonts w:ascii="Verdana" w:hAnsi="Verdana" w:cs="Verdana"/>
          <w:sz w:val="22"/>
          <w:szCs w:val="22"/>
        </w:rPr>
      </w:pPr>
    </w:p>
    <w:p w:rsidR="00B90056" w:rsidRDefault="00B90056" w:rsidP="00B90056">
      <w:pPr>
        <w:numPr>
          <w:ilvl w:val="0"/>
          <w:numId w:val="3"/>
        </w:numPr>
        <w:jc w:val="both"/>
      </w:pPr>
      <w:r>
        <w:rPr>
          <w:rFonts w:ascii="Verdana" w:hAnsi="Verdana" w:cs="Verdana"/>
          <w:sz w:val="22"/>
          <w:szCs w:val="22"/>
        </w:rPr>
        <w:t>Non saranno valutati titoli presentati successivamente al termine utile per la presentazione delle domande;</w:t>
      </w:r>
    </w:p>
    <w:p w:rsidR="00B90056" w:rsidRDefault="00B90056" w:rsidP="00B90056">
      <w:pPr>
        <w:jc w:val="both"/>
        <w:rPr>
          <w:rFonts w:ascii="Verdana" w:hAnsi="Verdana" w:cs="Verdana"/>
          <w:sz w:val="22"/>
          <w:szCs w:val="22"/>
        </w:rPr>
      </w:pPr>
    </w:p>
    <w:p w:rsidR="00B90056" w:rsidRDefault="00B90056" w:rsidP="00B90056">
      <w:pPr>
        <w:numPr>
          <w:ilvl w:val="0"/>
          <w:numId w:val="3"/>
        </w:numPr>
        <w:jc w:val="both"/>
      </w:pPr>
      <w:r>
        <w:rPr>
          <w:rFonts w:ascii="Verdana" w:hAnsi="Verdana" w:cs="Verdana"/>
          <w:sz w:val="22"/>
          <w:szCs w:val="22"/>
        </w:rPr>
        <w:t>Non sono valutabili le idoneità in concorsi.</w:t>
      </w:r>
    </w:p>
    <w:p w:rsidR="00B90056" w:rsidRDefault="00B90056" w:rsidP="00B90056">
      <w:pPr>
        <w:jc w:val="both"/>
        <w:rPr>
          <w:rFonts w:ascii="Verdana" w:hAnsi="Verdana" w:cs="Verdana"/>
          <w:sz w:val="22"/>
          <w:szCs w:val="22"/>
        </w:rPr>
      </w:pPr>
    </w:p>
    <w:p w:rsidR="00B90056" w:rsidRDefault="00B90056" w:rsidP="00B90056">
      <w:pPr>
        <w:jc w:val="both"/>
        <w:rPr>
          <w:rFonts w:ascii="Verdana" w:hAnsi="Verdana" w:cs="Verdana"/>
          <w:sz w:val="22"/>
          <w:szCs w:val="22"/>
        </w:rPr>
      </w:pPr>
    </w:p>
    <w:p w:rsidR="00B90056" w:rsidRDefault="00B90056" w:rsidP="00B90056">
      <w:pPr>
        <w:jc w:val="both"/>
      </w:pPr>
      <w:r>
        <w:rPr>
          <w:rFonts w:ascii="Verdana" w:hAnsi="Verdana" w:cs="Verdana"/>
          <w:sz w:val="22"/>
          <w:szCs w:val="22"/>
        </w:rPr>
        <w:t>La Commissione prende, altresì, atto che l’art. 64 del D.P.R. 10.12.1997 n° 483 dispone che le prove d’esame siano le seguenti:</w:t>
      </w:r>
    </w:p>
    <w:p w:rsidR="00B90056" w:rsidRDefault="00B90056" w:rsidP="00B90056">
      <w:pPr>
        <w:jc w:val="both"/>
        <w:rPr>
          <w:rFonts w:ascii="Verdana" w:hAnsi="Verdana" w:cs="Verdana"/>
          <w:sz w:val="22"/>
          <w:szCs w:val="22"/>
        </w:rPr>
      </w:pPr>
    </w:p>
    <w:p w:rsidR="00B90056" w:rsidRPr="00F15267" w:rsidRDefault="00B90056" w:rsidP="00B90056">
      <w:pPr>
        <w:pStyle w:val="Corpotesto"/>
        <w:spacing w:line="240" w:lineRule="auto"/>
        <w:ind w:left="567"/>
        <w:rPr>
          <w:rFonts w:ascii="Verdana" w:hAnsi="Verdana" w:cs="Arial"/>
          <w:sz w:val="22"/>
          <w:szCs w:val="22"/>
        </w:rPr>
      </w:pPr>
      <w:r>
        <w:rPr>
          <w:rFonts w:ascii="Verdana" w:hAnsi="Verdana" w:cs="Verdana"/>
          <w:b/>
          <w:sz w:val="22"/>
          <w:szCs w:val="22"/>
        </w:rPr>
        <w:t xml:space="preserve">PROVA SCRITTA - </w:t>
      </w:r>
      <w:r>
        <w:rPr>
          <w:rFonts w:ascii="Verdana" w:hAnsi="Verdana" w:cs="Verdana"/>
          <w:bCs/>
          <w:sz w:val="22"/>
          <w:szCs w:val="22"/>
        </w:rPr>
        <w:t xml:space="preserve"> </w:t>
      </w:r>
      <w:r w:rsidRPr="00F15267">
        <w:rPr>
          <w:rFonts w:ascii="Verdana" w:hAnsi="Verdana" w:cs="Arial"/>
          <w:sz w:val="22"/>
          <w:szCs w:val="22"/>
        </w:rPr>
        <w:t>relazione su caso clinico simulato o su argomenti inerenti alla disciplina messa a concorso o soluzione di una serie di quesiti a risposta sintetica inerenti alla disciplina stessa;</w:t>
      </w:r>
    </w:p>
    <w:p w:rsidR="00B90056" w:rsidRDefault="00B90056" w:rsidP="00B90056">
      <w:pPr>
        <w:jc w:val="both"/>
      </w:pPr>
    </w:p>
    <w:p w:rsidR="00B90056" w:rsidRDefault="00B90056" w:rsidP="00B90056">
      <w:pPr>
        <w:rPr>
          <w:rFonts w:ascii="Verdana" w:hAnsi="Verdana" w:cs="Verdana"/>
          <w:bCs/>
          <w:sz w:val="22"/>
          <w:szCs w:val="22"/>
        </w:rPr>
      </w:pPr>
    </w:p>
    <w:p w:rsidR="00B90056" w:rsidRPr="00AB1830" w:rsidRDefault="00B90056" w:rsidP="00B90056">
      <w:pPr>
        <w:ind w:left="540"/>
        <w:jc w:val="both"/>
        <w:rPr>
          <w:rFonts w:ascii="Verdana" w:hAnsi="Verdana" w:cs="Arial"/>
          <w:sz w:val="22"/>
          <w:szCs w:val="22"/>
        </w:rPr>
      </w:pPr>
      <w:r>
        <w:rPr>
          <w:rFonts w:ascii="Verdana" w:hAnsi="Verdana" w:cs="Verdana"/>
          <w:b/>
          <w:bCs/>
          <w:sz w:val="22"/>
          <w:szCs w:val="22"/>
        </w:rPr>
        <w:t xml:space="preserve">PROVA PRATICA - </w:t>
      </w:r>
      <w:r>
        <w:rPr>
          <w:rFonts w:ascii="Verdana" w:hAnsi="Verdana" w:cs="Verdana"/>
          <w:bCs/>
          <w:sz w:val="22"/>
          <w:szCs w:val="22"/>
        </w:rPr>
        <w:t xml:space="preserve"> </w:t>
      </w:r>
      <w:r w:rsidRPr="00AB1830">
        <w:rPr>
          <w:rFonts w:ascii="Verdana" w:hAnsi="Verdana" w:cs="Arial"/>
          <w:sz w:val="22"/>
          <w:szCs w:val="22"/>
        </w:rPr>
        <w:t>su tecniche e manualità peculiari della disciplina messa a concorso; la prova pratica deve comunque essere anche illustra</w:t>
      </w:r>
      <w:r>
        <w:rPr>
          <w:rFonts w:ascii="Verdana" w:hAnsi="Verdana" w:cs="Arial"/>
          <w:sz w:val="22"/>
          <w:szCs w:val="22"/>
        </w:rPr>
        <w:t>ta schematicamente per iscritto;</w:t>
      </w:r>
    </w:p>
    <w:p w:rsidR="00B90056" w:rsidRPr="00AB1830" w:rsidRDefault="00B90056" w:rsidP="00B90056">
      <w:pPr>
        <w:jc w:val="both"/>
        <w:rPr>
          <w:rFonts w:ascii="Verdana" w:hAnsi="Verdana" w:cs="Arial"/>
          <w:sz w:val="22"/>
          <w:szCs w:val="22"/>
        </w:rPr>
      </w:pPr>
    </w:p>
    <w:p w:rsidR="00B90056" w:rsidRDefault="00B90056" w:rsidP="00B90056">
      <w:pPr>
        <w:tabs>
          <w:tab w:val="left" w:pos="0"/>
        </w:tabs>
        <w:jc w:val="both"/>
        <w:rPr>
          <w:rFonts w:ascii="Verdana" w:eastAsia="Lucida Sans Unicode" w:hAnsi="Verdana" w:cs="Verdana"/>
          <w:bCs/>
          <w:color w:val="000000"/>
          <w:kern w:val="2"/>
          <w:sz w:val="22"/>
          <w:szCs w:val="22"/>
        </w:rPr>
      </w:pPr>
    </w:p>
    <w:p w:rsidR="00B90056" w:rsidRPr="00AB1830" w:rsidRDefault="00B90056" w:rsidP="00B90056">
      <w:pPr>
        <w:ind w:left="540"/>
        <w:jc w:val="both"/>
        <w:rPr>
          <w:rFonts w:ascii="Verdana" w:hAnsi="Verdana" w:cs="Arial"/>
          <w:sz w:val="22"/>
          <w:szCs w:val="22"/>
        </w:rPr>
      </w:pPr>
      <w:r>
        <w:rPr>
          <w:rFonts w:ascii="Verdana" w:hAnsi="Verdana" w:cs="Verdana"/>
          <w:b/>
          <w:sz w:val="22"/>
          <w:szCs w:val="22"/>
        </w:rPr>
        <w:t>PROVA ORALE -</w:t>
      </w:r>
      <w:r>
        <w:rPr>
          <w:rFonts w:ascii="Verdana" w:hAnsi="Verdana" w:cs="Verdana"/>
          <w:sz w:val="22"/>
          <w:szCs w:val="22"/>
        </w:rPr>
        <w:t xml:space="preserve"> </w:t>
      </w:r>
      <w:r w:rsidRPr="00AB1830">
        <w:rPr>
          <w:rFonts w:ascii="Verdana" w:hAnsi="Verdana" w:cs="Arial"/>
          <w:sz w:val="22"/>
          <w:szCs w:val="22"/>
        </w:rPr>
        <w:t>sulle materie inerenti alla disciplina a concorso nonché sui compiti connessi alla funzione da conferire</w:t>
      </w:r>
    </w:p>
    <w:p w:rsidR="00B90056" w:rsidRDefault="00B90056" w:rsidP="00B90056">
      <w:pPr>
        <w:jc w:val="both"/>
        <w:rPr>
          <w:rFonts w:ascii="Verdana" w:hAnsi="Verdana" w:cs="Verdana"/>
          <w:sz w:val="22"/>
          <w:szCs w:val="22"/>
        </w:rPr>
      </w:pPr>
    </w:p>
    <w:p w:rsidR="00B90056" w:rsidRDefault="00B90056" w:rsidP="00B90056">
      <w:pPr>
        <w:jc w:val="both"/>
      </w:pPr>
      <w:r>
        <w:rPr>
          <w:rFonts w:ascii="Verdana" w:hAnsi="Verdana" w:cs="Verdana"/>
          <w:sz w:val="22"/>
          <w:szCs w:val="22"/>
        </w:rPr>
        <w:t>Il superamento della prova scritta e della prova pratica è subordinato al raggiungimento di una valutazione di sufficienza, espressa in termini numerici, di almeno 21/30.</w:t>
      </w:r>
    </w:p>
    <w:p w:rsidR="00B90056" w:rsidRDefault="00B90056" w:rsidP="00B90056">
      <w:pPr>
        <w:jc w:val="both"/>
        <w:rPr>
          <w:rFonts w:ascii="Verdana" w:hAnsi="Verdana" w:cs="Verdana"/>
          <w:sz w:val="22"/>
          <w:szCs w:val="22"/>
        </w:rPr>
      </w:pPr>
    </w:p>
    <w:p w:rsidR="00B90056" w:rsidRDefault="00B90056" w:rsidP="00B90056">
      <w:pPr>
        <w:jc w:val="both"/>
      </w:pPr>
      <w:r>
        <w:rPr>
          <w:rFonts w:ascii="Verdana" w:hAnsi="Verdana" w:cs="Verdana"/>
          <w:sz w:val="22"/>
          <w:szCs w:val="22"/>
        </w:rPr>
        <w:t>Il superamento della prova orale è subordinato al raggiungimento di una valutazione di sufficienza, espressa in termini numerici, di almeno 14/20.</w:t>
      </w:r>
    </w:p>
    <w:p w:rsidR="00B90056" w:rsidRDefault="00B90056" w:rsidP="00B90056">
      <w:pPr>
        <w:jc w:val="both"/>
        <w:rPr>
          <w:rFonts w:ascii="Verdana" w:hAnsi="Verdana" w:cs="Verdana"/>
          <w:sz w:val="22"/>
          <w:szCs w:val="22"/>
        </w:rPr>
      </w:pPr>
    </w:p>
    <w:p w:rsidR="00B90056" w:rsidRDefault="00B90056" w:rsidP="00B90056">
      <w:pPr>
        <w:jc w:val="both"/>
      </w:pPr>
      <w:r>
        <w:rPr>
          <w:rFonts w:ascii="Verdana" w:hAnsi="Verdana" w:cs="Verdana"/>
          <w:sz w:val="22"/>
          <w:szCs w:val="22"/>
        </w:rPr>
        <w:t>Sarà escluso dalla graduatoria degli idonei il candidato che non abbia conseguito la sufficienza in ciascuna delle prove di esame.</w:t>
      </w:r>
    </w:p>
    <w:p w:rsidR="00B90056" w:rsidRDefault="00B90056" w:rsidP="00B90056">
      <w:pPr>
        <w:jc w:val="both"/>
        <w:rPr>
          <w:rFonts w:ascii="Verdana" w:hAnsi="Verdana" w:cs="Verdana"/>
          <w:sz w:val="22"/>
          <w:szCs w:val="22"/>
        </w:rPr>
      </w:pPr>
    </w:p>
    <w:p w:rsidR="00B90056" w:rsidRDefault="00B90056" w:rsidP="00B90056">
      <w:pPr>
        <w:jc w:val="both"/>
      </w:pPr>
      <w:r>
        <w:rPr>
          <w:rFonts w:ascii="Verdana" w:hAnsi="Verdana" w:cs="Verdana"/>
          <w:sz w:val="22"/>
          <w:szCs w:val="22"/>
        </w:rPr>
        <w:t>In relazione alle tracce predisposte per la prova scritta</w:t>
      </w:r>
      <w:r>
        <w:rPr>
          <w:rFonts w:ascii="Verdana" w:hAnsi="Verdana" w:cs="Verdana"/>
          <w:sz w:val="22"/>
          <w:szCs w:val="22"/>
        </w:rPr>
        <w:t xml:space="preserve"> e per la prova </w:t>
      </w:r>
      <w:proofErr w:type="gramStart"/>
      <w:r>
        <w:rPr>
          <w:rFonts w:ascii="Verdana" w:hAnsi="Verdana" w:cs="Verdana"/>
          <w:sz w:val="22"/>
          <w:szCs w:val="22"/>
        </w:rPr>
        <w:t xml:space="preserve">pratica </w:t>
      </w:r>
      <w:bookmarkStart w:id="0" w:name="_GoBack"/>
      <w:bookmarkEnd w:id="0"/>
      <w:r>
        <w:rPr>
          <w:rFonts w:ascii="Verdana" w:hAnsi="Verdana" w:cs="Verdana"/>
          <w:sz w:val="22"/>
          <w:szCs w:val="22"/>
        </w:rPr>
        <w:t>,</w:t>
      </w:r>
      <w:proofErr w:type="gramEnd"/>
      <w:r>
        <w:rPr>
          <w:rFonts w:ascii="Verdana" w:hAnsi="Verdana" w:cs="Verdana"/>
          <w:sz w:val="22"/>
          <w:szCs w:val="22"/>
        </w:rPr>
        <w:t xml:space="preserve"> la Commissione Esaminatrice, ai fini della valutazione degli elaborati svolti dei candidati, si atterrà ai seguenti specifici fattori di valutazione:</w:t>
      </w:r>
    </w:p>
    <w:p w:rsidR="00B90056" w:rsidRDefault="00B90056" w:rsidP="00B90056">
      <w:pPr>
        <w:jc w:val="both"/>
        <w:rPr>
          <w:rFonts w:ascii="Verdana" w:hAnsi="Verdana" w:cs="Verdana"/>
          <w:sz w:val="22"/>
          <w:szCs w:val="22"/>
        </w:rPr>
      </w:pPr>
    </w:p>
    <w:p w:rsidR="00B90056" w:rsidRDefault="00B90056" w:rsidP="00B90056">
      <w:pPr>
        <w:jc w:val="both"/>
      </w:pPr>
      <w:r>
        <w:rPr>
          <w:rFonts w:ascii="Verdana" w:hAnsi="Verdana" w:cs="Verdana"/>
          <w:sz w:val="22"/>
          <w:szCs w:val="22"/>
        </w:rPr>
        <w:t>1 - capacità del candidato di focalizzare ed inquadrare l’argomento prospettato;</w:t>
      </w:r>
    </w:p>
    <w:p w:rsidR="00B90056" w:rsidRDefault="00B90056" w:rsidP="00B90056">
      <w:pPr>
        <w:jc w:val="both"/>
        <w:rPr>
          <w:rFonts w:ascii="Verdana" w:hAnsi="Verdana" w:cs="Verdana"/>
          <w:sz w:val="22"/>
          <w:szCs w:val="22"/>
        </w:rPr>
      </w:pPr>
    </w:p>
    <w:p w:rsidR="00B90056" w:rsidRDefault="00B90056" w:rsidP="00B90056">
      <w:pPr>
        <w:jc w:val="both"/>
      </w:pPr>
      <w:r>
        <w:rPr>
          <w:rFonts w:ascii="Verdana" w:hAnsi="Verdana" w:cs="Verdana"/>
          <w:sz w:val="22"/>
          <w:szCs w:val="22"/>
        </w:rPr>
        <w:t>2 - capacità di approfondire le tematiche proposte, dimostrando di possedere le conoscenze necessarie per svolgere l’attività richiesta;</w:t>
      </w:r>
    </w:p>
    <w:p w:rsidR="00B90056" w:rsidRDefault="00B90056" w:rsidP="00B90056">
      <w:pPr>
        <w:jc w:val="both"/>
        <w:rPr>
          <w:rFonts w:ascii="Verdana" w:hAnsi="Verdana" w:cs="Verdana"/>
          <w:sz w:val="22"/>
          <w:szCs w:val="22"/>
        </w:rPr>
      </w:pPr>
    </w:p>
    <w:p w:rsidR="00B90056" w:rsidRDefault="00B90056" w:rsidP="00B90056">
      <w:pPr>
        <w:jc w:val="both"/>
      </w:pPr>
      <w:r>
        <w:rPr>
          <w:rFonts w:ascii="Verdana" w:hAnsi="Verdana" w:cs="Verdana"/>
          <w:sz w:val="22"/>
          <w:szCs w:val="22"/>
        </w:rPr>
        <w:t>3- chiarezza espositiva e capacità di sintesi nel riferire i punti fondamentali relativi allo svolgimento della prova in oggetto, proprietà di linguaggio e attinenza alla traccia.</w:t>
      </w:r>
    </w:p>
    <w:p w:rsidR="00B90056" w:rsidRDefault="00B90056" w:rsidP="00B90056">
      <w:pPr>
        <w:jc w:val="both"/>
        <w:rPr>
          <w:rFonts w:ascii="Verdana" w:hAnsi="Verdana" w:cs="Verdana"/>
          <w:i/>
          <w:iCs/>
          <w:sz w:val="22"/>
          <w:szCs w:val="22"/>
        </w:rPr>
      </w:pPr>
    </w:p>
    <w:p w:rsidR="00B90056" w:rsidRPr="00B90056" w:rsidRDefault="00B90056" w:rsidP="00B90056">
      <w:pPr>
        <w:jc w:val="both"/>
        <w:rPr>
          <w:rFonts w:ascii="Verdana" w:hAnsi="Verdana"/>
          <w:b/>
          <w:sz w:val="24"/>
          <w:szCs w:val="24"/>
        </w:rPr>
      </w:pPr>
      <w:r w:rsidRPr="00CE005A">
        <w:rPr>
          <w:rFonts w:ascii="Verdana" w:hAnsi="Verdana" w:cs="Verdana"/>
          <w:sz w:val="22"/>
          <w:szCs w:val="22"/>
        </w:rPr>
        <w:t>La Commissione Esaminatrice stabilisce che la trattazione che dimostri la conoscenza di base dell’argomento proposto sia da considerarsi la soglia minima per la valutazione di idoneità della prova.</w:t>
      </w:r>
    </w:p>
    <w:sectPr w:rsidR="00B90056" w:rsidRPr="00B900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7"/>
    <w:lvl w:ilvl="0">
      <w:start w:val="1"/>
      <w:numFmt w:val="lowerLetter"/>
      <w:lvlText w:val="%1)"/>
      <w:lvlJc w:val="left"/>
      <w:pPr>
        <w:tabs>
          <w:tab w:val="num" w:pos="0"/>
        </w:tabs>
        <w:ind w:left="720" w:hanging="360"/>
      </w:pPr>
      <w:rPr>
        <w:rFonts w:cs="Verdana" w:hint="default"/>
        <w:b w:val="0"/>
        <w:sz w:val="24"/>
      </w:rPr>
    </w:lvl>
  </w:abstractNum>
  <w:abstractNum w:abstractNumId="1">
    <w:nsid w:val="0000000C"/>
    <w:multiLevelType w:val="singleLevel"/>
    <w:tmpl w:val="4C4675D2"/>
    <w:name w:val="WW8Num12"/>
    <w:lvl w:ilvl="0">
      <w:start w:val="1"/>
      <w:numFmt w:val="decimal"/>
      <w:lvlText w:val="%1)"/>
      <w:lvlJc w:val="left"/>
      <w:pPr>
        <w:tabs>
          <w:tab w:val="num" w:pos="0"/>
        </w:tabs>
        <w:ind w:left="1065" w:hanging="360"/>
      </w:pPr>
      <w:rPr>
        <w:rFonts w:ascii="Verdana" w:hAnsi="Verdana" w:cs="Arial" w:hint="default"/>
        <w:sz w:val="22"/>
        <w:szCs w:val="22"/>
      </w:rPr>
    </w:lvl>
  </w:abstractNum>
  <w:abstractNum w:abstractNumId="2">
    <w:nsid w:val="06C71F4A"/>
    <w:multiLevelType w:val="hybridMultilevel"/>
    <w:tmpl w:val="27A09C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0563B9E"/>
    <w:multiLevelType w:val="multilevel"/>
    <w:tmpl w:val="A1FA7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7D8"/>
    <w:rsid w:val="00027010"/>
    <w:rsid w:val="003717D8"/>
    <w:rsid w:val="00B900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ABEF7-6A66-40C0-AFF9-12A618A7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0056"/>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90056"/>
    <w:pPr>
      <w:ind w:left="708"/>
    </w:pPr>
  </w:style>
  <w:style w:type="paragraph" w:styleId="Corpotesto">
    <w:name w:val="Body Text"/>
    <w:basedOn w:val="Normale"/>
    <w:link w:val="CorpotestoCarattere"/>
    <w:rsid w:val="00B90056"/>
    <w:pPr>
      <w:spacing w:line="360" w:lineRule="auto"/>
      <w:jc w:val="both"/>
    </w:pPr>
    <w:rPr>
      <w:sz w:val="24"/>
    </w:rPr>
  </w:style>
  <w:style w:type="character" w:customStyle="1" w:styleId="CorpotestoCarattere">
    <w:name w:val="Corpo testo Carattere"/>
    <w:basedOn w:val="Carpredefinitoparagrafo"/>
    <w:link w:val="Corpotesto"/>
    <w:rsid w:val="00B90056"/>
    <w:rPr>
      <w:rFonts w:ascii="Times New Roman" w:eastAsia="Times New Roman" w:hAnsi="Times New Roman" w:cs="Times New Roman"/>
      <w:sz w:val="24"/>
      <w:szCs w:val="20"/>
      <w:lang w:eastAsia="zh-CN"/>
    </w:rPr>
  </w:style>
  <w:style w:type="paragraph" w:customStyle="1" w:styleId="xl25">
    <w:name w:val="xl25"/>
    <w:basedOn w:val="Normale"/>
    <w:rsid w:val="00B90056"/>
    <w:pPr>
      <w:spacing w:before="100" w:after="100"/>
    </w:pPr>
    <w:rPr>
      <w:rFonts w:ascii="Arial" w:hAnsi="Arial" w:cs="Arial"/>
      <w:sz w:val="24"/>
    </w:rPr>
  </w:style>
  <w:style w:type="paragraph" w:customStyle="1" w:styleId="western">
    <w:name w:val="western"/>
    <w:basedOn w:val="Normale"/>
    <w:rsid w:val="00B90056"/>
    <w:pPr>
      <w:overflowPunct/>
      <w:autoSpaceDE/>
      <w:spacing w:before="100" w:after="100"/>
      <w:jc w:val="both"/>
      <w:textAlignment w:val="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1826</Words>
  <Characters>10410</Characters>
  <Application>Microsoft Office Word</Application>
  <DocSecurity>0</DocSecurity>
  <Lines>86</Lines>
  <Paragraphs>24</Paragraphs>
  <ScaleCrop>false</ScaleCrop>
  <Company/>
  <LinksUpToDate>false</LinksUpToDate>
  <CharactersWithSpaces>12212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Guerra</dc:creator>
  <cp:keywords/>
  <dc:description/>
  <cp:lastModifiedBy>Mattia Guerra</cp:lastModifiedBy>
  <cp:revision>2</cp:revision>
  <dcterms:created xsi:type="dcterms:W3CDTF">2022-11-08T13:47:00Z</dcterms:created>
  <dcterms:modified xsi:type="dcterms:W3CDTF">2022-11-08T13:56:00Z</dcterms:modified>
</cp:coreProperties>
</file>