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E45D4" w14:textId="0D9D19E3" w:rsidR="00F2141D" w:rsidRDefault="00F2141D" w:rsidP="00F2141D">
      <w:pPr>
        <w:jc w:val="both"/>
        <w:rPr>
          <w:rFonts w:ascii="Verdana" w:hAnsi="Verdana" w:cs="Verdana"/>
        </w:rPr>
      </w:pPr>
      <w:r w:rsidRPr="00F2141D">
        <w:rPr>
          <w:rFonts w:ascii="Verdana" w:hAnsi="Verdana" w:cs="Verdana"/>
          <w:b/>
        </w:rPr>
        <w:t>CRITERI</w:t>
      </w:r>
    </w:p>
    <w:p w14:paraId="0429D42F" w14:textId="77777777" w:rsidR="00F2141D" w:rsidRDefault="00F2141D" w:rsidP="00F2141D">
      <w:pPr>
        <w:jc w:val="both"/>
      </w:pPr>
      <w:r>
        <w:rPr>
          <w:rFonts w:ascii="Verdana" w:hAnsi="Verdana" w:cs="Verdana"/>
        </w:rPr>
        <w:t>In relazione alle tracce predisposte per la prova scritta, la Commissione Esaminatrice, ai fini della valutazione degli elaborati svolti dei candidati, si atterrà ai seguenti specifici fattori di valutazione:</w:t>
      </w:r>
    </w:p>
    <w:p w14:paraId="30D218EC" w14:textId="77777777" w:rsidR="00F2141D" w:rsidRDefault="00F2141D" w:rsidP="00F2141D">
      <w:pPr>
        <w:jc w:val="both"/>
      </w:pPr>
      <w:r>
        <w:rPr>
          <w:rFonts w:ascii="Verdana" w:hAnsi="Verdana" w:cs="Verdana"/>
        </w:rPr>
        <w:t>1 - capacità del candidato di focalizzare ed inquadrare l’argomento prospettato;</w:t>
      </w:r>
    </w:p>
    <w:p w14:paraId="3F38A17F" w14:textId="1954244B" w:rsidR="00F2141D" w:rsidRDefault="00F2141D" w:rsidP="00F2141D">
      <w:pPr>
        <w:jc w:val="both"/>
        <w:rPr>
          <w:rFonts w:ascii="Verdana" w:hAnsi="Verdana" w:cs="Verdana"/>
        </w:rPr>
      </w:pPr>
      <w:r>
        <w:rPr>
          <w:rFonts w:ascii="Verdana" w:hAnsi="Verdana" w:cs="Verdana"/>
        </w:rPr>
        <w:t>2 - capacità di approfondire le tematiche proposte, dimostrando di possedere le conoscenze necessarie per svolgere l’attività richiesta;</w:t>
      </w:r>
    </w:p>
    <w:p w14:paraId="7A984F63" w14:textId="77777777" w:rsidR="00F2141D" w:rsidRDefault="00F2141D" w:rsidP="00F2141D">
      <w:pPr>
        <w:jc w:val="both"/>
      </w:pPr>
      <w:r>
        <w:rPr>
          <w:rFonts w:ascii="Verdana" w:hAnsi="Verdana" w:cs="Verdana"/>
        </w:rPr>
        <w:t>3- chiarezza espositiva e capacità di sintesi nel riferire i punti fondamentali relativi allo svolgimento della prova in oggetto, proprietà di linguaggio e attinenza alla traccia.</w:t>
      </w:r>
    </w:p>
    <w:p w14:paraId="3AE5A80E" w14:textId="77777777" w:rsidR="00F2141D" w:rsidRDefault="00F2141D" w:rsidP="00F2141D">
      <w:pPr>
        <w:jc w:val="both"/>
      </w:pPr>
      <w:r w:rsidRPr="00CE005A">
        <w:rPr>
          <w:rFonts w:ascii="Verdana" w:hAnsi="Verdana" w:cs="Verdana"/>
        </w:rPr>
        <w:t>La Commissione Esaminatrice stabilisce che la trattazione che dimostri la conoscenza di base dell’argomento proposto sia da considerarsi la soglia minima per la valutazione di idoneità della prova.</w:t>
      </w:r>
    </w:p>
    <w:p w14:paraId="1886661F" w14:textId="77777777" w:rsidR="00133A13" w:rsidRDefault="00133A13" w:rsidP="005A6E1F">
      <w:pPr>
        <w:spacing w:line="360" w:lineRule="auto"/>
        <w:rPr>
          <w:sz w:val="28"/>
          <w:szCs w:val="28"/>
        </w:rPr>
      </w:pPr>
    </w:p>
    <w:p w14:paraId="77087831" w14:textId="727F93F9" w:rsidR="00133A13" w:rsidRDefault="00133A13" w:rsidP="00F2141D">
      <w:pPr>
        <w:spacing w:line="360" w:lineRule="auto"/>
        <w:jc w:val="both"/>
        <w:rPr>
          <w:b/>
          <w:sz w:val="28"/>
          <w:szCs w:val="28"/>
        </w:rPr>
      </w:pPr>
      <w:r w:rsidRPr="00133A13">
        <w:rPr>
          <w:b/>
          <w:sz w:val="28"/>
          <w:szCs w:val="28"/>
        </w:rPr>
        <w:t>PROVA SCRITTA N. 1</w:t>
      </w:r>
    </w:p>
    <w:p w14:paraId="58957327" w14:textId="77777777" w:rsidR="00F2141D" w:rsidRPr="00F2141D" w:rsidRDefault="00736421" w:rsidP="00F2141D">
      <w:pPr>
        <w:spacing w:line="360" w:lineRule="auto"/>
        <w:jc w:val="both"/>
        <w:rPr>
          <w:b/>
          <w:sz w:val="28"/>
          <w:szCs w:val="28"/>
        </w:rPr>
      </w:pPr>
      <w:r w:rsidRPr="00F2141D">
        <w:rPr>
          <w:sz w:val="28"/>
          <w:szCs w:val="28"/>
        </w:rPr>
        <w:t>Osteotomia di Evans, indicazioni e tecnica</w:t>
      </w:r>
      <w:r w:rsidR="00FF6335" w:rsidRPr="00F2141D">
        <w:rPr>
          <w:sz w:val="28"/>
          <w:szCs w:val="28"/>
        </w:rPr>
        <w:t>.</w:t>
      </w:r>
    </w:p>
    <w:p w14:paraId="6AF67C9F" w14:textId="3F365AD6" w:rsidR="00736421" w:rsidRPr="005A6E1F" w:rsidRDefault="00133A13" w:rsidP="00F2141D">
      <w:pPr>
        <w:spacing w:line="360" w:lineRule="auto"/>
        <w:jc w:val="both"/>
        <w:rPr>
          <w:sz w:val="28"/>
          <w:szCs w:val="28"/>
        </w:rPr>
      </w:pPr>
      <w:r w:rsidRPr="00F2141D">
        <w:rPr>
          <w:b/>
          <w:sz w:val="28"/>
          <w:szCs w:val="28"/>
        </w:rPr>
        <w:t>PROVA SCRITTA N. 2</w:t>
      </w:r>
    </w:p>
    <w:p w14:paraId="2852C49E" w14:textId="77777777" w:rsidR="00F2141D" w:rsidRDefault="00736421" w:rsidP="00F2141D">
      <w:pPr>
        <w:spacing w:line="360" w:lineRule="auto"/>
        <w:jc w:val="both"/>
        <w:rPr>
          <w:sz w:val="28"/>
          <w:szCs w:val="28"/>
        </w:rPr>
      </w:pPr>
      <w:r w:rsidRPr="00F2141D">
        <w:rPr>
          <w:sz w:val="28"/>
          <w:szCs w:val="28"/>
        </w:rPr>
        <w:t>Classificazione di Marchetti e Bartolozzi delle spondilolistesi</w:t>
      </w:r>
      <w:r w:rsidR="00FF6335" w:rsidRPr="00F2141D">
        <w:rPr>
          <w:sz w:val="28"/>
          <w:szCs w:val="28"/>
        </w:rPr>
        <w:t>.</w:t>
      </w:r>
    </w:p>
    <w:p w14:paraId="03A20095" w14:textId="0A4DBCAB" w:rsidR="00133A13" w:rsidRDefault="00133A13" w:rsidP="00F2141D">
      <w:pPr>
        <w:spacing w:line="360" w:lineRule="auto"/>
        <w:jc w:val="both"/>
        <w:rPr>
          <w:b/>
          <w:sz w:val="28"/>
          <w:szCs w:val="28"/>
        </w:rPr>
      </w:pPr>
      <w:r>
        <w:rPr>
          <w:b/>
          <w:sz w:val="28"/>
          <w:szCs w:val="28"/>
        </w:rPr>
        <w:t>PROVA SCRITTA N. 3</w:t>
      </w:r>
    </w:p>
    <w:p w14:paraId="0F060FC1" w14:textId="77777777" w:rsidR="00F2141D" w:rsidRDefault="00736421" w:rsidP="00F2141D">
      <w:pPr>
        <w:spacing w:line="360" w:lineRule="auto"/>
        <w:jc w:val="both"/>
        <w:rPr>
          <w:sz w:val="28"/>
          <w:szCs w:val="28"/>
        </w:rPr>
      </w:pPr>
      <w:r w:rsidRPr="00F2141D">
        <w:rPr>
          <w:sz w:val="28"/>
          <w:szCs w:val="28"/>
        </w:rPr>
        <w:t>Classificazione AO delle fratture sacrali</w:t>
      </w:r>
      <w:r w:rsidR="00FF6335" w:rsidRPr="00F2141D">
        <w:rPr>
          <w:sz w:val="28"/>
          <w:szCs w:val="28"/>
        </w:rPr>
        <w:t>.</w:t>
      </w:r>
    </w:p>
    <w:p w14:paraId="1F296014" w14:textId="0B2EDAF7" w:rsidR="00F2141D" w:rsidRDefault="00F2141D" w:rsidP="00F2141D">
      <w:pPr>
        <w:spacing w:line="360" w:lineRule="auto"/>
        <w:jc w:val="both"/>
        <w:rPr>
          <w:sz w:val="28"/>
          <w:szCs w:val="28"/>
        </w:rPr>
      </w:pPr>
      <w:r>
        <w:rPr>
          <w:sz w:val="28"/>
          <w:szCs w:val="28"/>
        </w:rPr>
        <w:t>_____________________________________________________________________</w:t>
      </w:r>
    </w:p>
    <w:p w14:paraId="4FD93A3E" w14:textId="69B63CE6" w:rsidR="00133A13" w:rsidRPr="00133A13" w:rsidRDefault="00133A13" w:rsidP="00F2141D">
      <w:pPr>
        <w:spacing w:line="360" w:lineRule="auto"/>
        <w:jc w:val="both"/>
        <w:rPr>
          <w:b/>
          <w:sz w:val="28"/>
          <w:szCs w:val="28"/>
        </w:rPr>
      </w:pPr>
      <w:r w:rsidRPr="00133A13">
        <w:rPr>
          <w:b/>
          <w:sz w:val="28"/>
          <w:szCs w:val="28"/>
        </w:rPr>
        <w:t>PROVA PRATICA N. 1</w:t>
      </w:r>
    </w:p>
    <w:p w14:paraId="14B571E3" w14:textId="50B5DA44" w:rsidR="000C35AD" w:rsidRPr="005A6E1F" w:rsidRDefault="000C35AD" w:rsidP="00F2141D">
      <w:pPr>
        <w:spacing w:line="360" w:lineRule="auto"/>
        <w:jc w:val="both"/>
        <w:rPr>
          <w:sz w:val="28"/>
          <w:szCs w:val="28"/>
        </w:rPr>
      </w:pPr>
      <w:r w:rsidRPr="005A6E1F">
        <w:rPr>
          <w:sz w:val="28"/>
          <w:szCs w:val="28"/>
        </w:rPr>
        <w:t>Descrivi la via chirurgica secondo</w:t>
      </w:r>
      <w:r w:rsidR="0032285E" w:rsidRPr="005A6E1F">
        <w:rPr>
          <w:sz w:val="28"/>
          <w:szCs w:val="28"/>
        </w:rPr>
        <w:t xml:space="preserve"> la tecnica proposta da:</w:t>
      </w:r>
    </w:p>
    <w:p w14:paraId="50C01CBD" w14:textId="1B3AE3D3" w:rsidR="00FC00FE" w:rsidRPr="00133A13" w:rsidRDefault="0032285E" w:rsidP="00F2141D">
      <w:pPr>
        <w:spacing w:line="360" w:lineRule="auto"/>
        <w:ind w:left="360"/>
        <w:jc w:val="both"/>
        <w:rPr>
          <w:sz w:val="28"/>
          <w:szCs w:val="28"/>
        </w:rPr>
      </w:pPr>
      <w:r w:rsidRPr="00133A13">
        <w:rPr>
          <w:sz w:val="28"/>
          <w:szCs w:val="28"/>
        </w:rPr>
        <w:t>Smith-</w:t>
      </w:r>
      <w:proofErr w:type="spellStart"/>
      <w:r w:rsidRPr="00133A13">
        <w:rPr>
          <w:sz w:val="28"/>
          <w:szCs w:val="28"/>
        </w:rPr>
        <w:t>Petersen</w:t>
      </w:r>
      <w:proofErr w:type="spellEnd"/>
      <w:r w:rsidR="00FF6335">
        <w:rPr>
          <w:sz w:val="28"/>
          <w:szCs w:val="28"/>
        </w:rPr>
        <w:t>.</w:t>
      </w:r>
    </w:p>
    <w:p w14:paraId="277FF11F" w14:textId="4B4ED0AD" w:rsidR="00133A13" w:rsidRDefault="00133A13" w:rsidP="00F2141D">
      <w:pPr>
        <w:spacing w:line="360" w:lineRule="auto"/>
        <w:jc w:val="both"/>
        <w:rPr>
          <w:b/>
          <w:sz w:val="28"/>
          <w:szCs w:val="28"/>
        </w:rPr>
      </w:pPr>
      <w:r>
        <w:rPr>
          <w:b/>
          <w:sz w:val="28"/>
          <w:szCs w:val="28"/>
        </w:rPr>
        <w:t>PROVA PRATICA N. 2</w:t>
      </w:r>
    </w:p>
    <w:p w14:paraId="27C953E2" w14:textId="3C83E4D7" w:rsidR="00736421" w:rsidRPr="005A6E1F" w:rsidRDefault="00FC00FE" w:rsidP="00F2141D">
      <w:pPr>
        <w:spacing w:line="360" w:lineRule="auto"/>
        <w:jc w:val="both"/>
        <w:rPr>
          <w:sz w:val="28"/>
          <w:szCs w:val="28"/>
        </w:rPr>
      </w:pPr>
      <w:r w:rsidRPr="005A6E1F">
        <w:rPr>
          <w:sz w:val="28"/>
          <w:szCs w:val="28"/>
        </w:rPr>
        <w:t>Descrivi la via chirurgica secondo la tecnica proposta da:</w:t>
      </w:r>
    </w:p>
    <w:p w14:paraId="24F065B2" w14:textId="3D42CC33" w:rsidR="00133A13" w:rsidRDefault="002E3070" w:rsidP="00F2141D">
      <w:pPr>
        <w:spacing w:line="360" w:lineRule="auto"/>
        <w:ind w:left="360"/>
        <w:jc w:val="both"/>
        <w:rPr>
          <w:b/>
          <w:sz w:val="28"/>
          <w:szCs w:val="28"/>
        </w:rPr>
      </w:pPr>
      <w:r w:rsidRPr="005A6E1F">
        <w:rPr>
          <w:sz w:val="28"/>
          <w:szCs w:val="28"/>
        </w:rPr>
        <w:t xml:space="preserve">Taylor e </w:t>
      </w:r>
      <w:proofErr w:type="spellStart"/>
      <w:r w:rsidRPr="005A6E1F">
        <w:rPr>
          <w:sz w:val="28"/>
          <w:szCs w:val="28"/>
        </w:rPr>
        <w:t>Scham</w:t>
      </w:r>
      <w:proofErr w:type="spellEnd"/>
      <w:r w:rsidR="00FF6335">
        <w:rPr>
          <w:sz w:val="28"/>
          <w:szCs w:val="28"/>
        </w:rPr>
        <w:t>.</w:t>
      </w:r>
      <w:r w:rsidR="00950265" w:rsidRPr="005A6E1F">
        <w:rPr>
          <w:sz w:val="28"/>
          <w:szCs w:val="28"/>
        </w:rPr>
        <w:t xml:space="preserve"> </w:t>
      </w:r>
      <w:r w:rsidR="00FC00FE" w:rsidRPr="005A6E1F">
        <w:rPr>
          <w:sz w:val="28"/>
          <w:szCs w:val="28"/>
        </w:rPr>
        <w:br w:type="column"/>
      </w:r>
      <w:r w:rsidR="00133A13">
        <w:rPr>
          <w:b/>
          <w:sz w:val="28"/>
          <w:szCs w:val="28"/>
        </w:rPr>
        <w:lastRenderedPageBreak/>
        <w:t>PROVA PRATICA N. 3</w:t>
      </w:r>
    </w:p>
    <w:p w14:paraId="5776DC66" w14:textId="3ACA6755" w:rsidR="00736421" w:rsidRPr="00133A13" w:rsidRDefault="00FC00FE" w:rsidP="00F2141D">
      <w:pPr>
        <w:spacing w:line="360" w:lineRule="auto"/>
        <w:ind w:left="360"/>
        <w:jc w:val="both"/>
        <w:rPr>
          <w:sz w:val="28"/>
          <w:szCs w:val="28"/>
        </w:rPr>
      </w:pPr>
      <w:r w:rsidRPr="00133A13">
        <w:rPr>
          <w:sz w:val="28"/>
          <w:szCs w:val="28"/>
        </w:rPr>
        <w:t>Descrivi la via chirurgica secondo la tecnica proposta da:</w:t>
      </w:r>
    </w:p>
    <w:p w14:paraId="69B794BB" w14:textId="3EE52001" w:rsidR="0028061E" w:rsidRDefault="0028061E" w:rsidP="00F2141D">
      <w:pPr>
        <w:pBdr>
          <w:bottom w:val="single" w:sz="12" w:space="1" w:color="auto"/>
        </w:pBdr>
        <w:spacing w:line="360" w:lineRule="auto"/>
        <w:ind w:left="360"/>
        <w:jc w:val="both"/>
        <w:rPr>
          <w:sz w:val="28"/>
          <w:szCs w:val="28"/>
        </w:rPr>
      </w:pPr>
      <w:proofErr w:type="spellStart"/>
      <w:r w:rsidRPr="00133A13">
        <w:rPr>
          <w:sz w:val="28"/>
          <w:szCs w:val="28"/>
        </w:rPr>
        <w:t>Speed</w:t>
      </w:r>
      <w:proofErr w:type="spellEnd"/>
      <w:r w:rsidRPr="00133A13">
        <w:rPr>
          <w:sz w:val="28"/>
          <w:szCs w:val="28"/>
        </w:rPr>
        <w:t xml:space="preserve"> e </w:t>
      </w:r>
      <w:proofErr w:type="spellStart"/>
      <w:r w:rsidRPr="00133A13">
        <w:rPr>
          <w:sz w:val="28"/>
          <w:szCs w:val="28"/>
        </w:rPr>
        <w:t>Boyd</w:t>
      </w:r>
      <w:proofErr w:type="spellEnd"/>
      <w:r w:rsidR="00FF6335">
        <w:rPr>
          <w:sz w:val="28"/>
          <w:szCs w:val="28"/>
        </w:rPr>
        <w:t>.</w:t>
      </w:r>
    </w:p>
    <w:p w14:paraId="4892CE35" w14:textId="2D9215FD" w:rsidR="00F2141D" w:rsidRPr="00133A13" w:rsidRDefault="00F2141D" w:rsidP="00F2141D">
      <w:pPr>
        <w:spacing w:line="360" w:lineRule="auto"/>
        <w:ind w:left="360"/>
        <w:jc w:val="both"/>
        <w:rPr>
          <w:sz w:val="28"/>
          <w:szCs w:val="28"/>
        </w:rPr>
      </w:pPr>
      <w:r>
        <w:rPr>
          <w:sz w:val="28"/>
          <w:szCs w:val="28"/>
        </w:rPr>
        <w:t>Prova orale</w:t>
      </w:r>
      <w:bookmarkStart w:id="0" w:name="_GoBack"/>
      <w:bookmarkEnd w:id="0"/>
    </w:p>
    <w:p w14:paraId="34968C4E" w14:textId="77777777" w:rsidR="00133A13" w:rsidRPr="00B63992" w:rsidRDefault="007E1C54" w:rsidP="00133A13">
      <w:pPr>
        <w:pStyle w:val="Paragrafoelenco"/>
        <w:numPr>
          <w:ilvl w:val="0"/>
          <w:numId w:val="5"/>
        </w:numPr>
        <w:spacing w:line="360" w:lineRule="auto"/>
        <w:jc w:val="both"/>
        <w:rPr>
          <w:sz w:val="20"/>
          <w:szCs w:val="20"/>
        </w:rPr>
      </w:pPr>
      <w:r w:rsidRPr="00B63992">
        <w:rPr>
          <w:sz w:val="20"/>
          <w:szCs w:val="20"/>
        </w:rPr>
        <w:t>Un uomo di 53 anni riferisce dolore ingravescente a livello inguinale</w:t>
      </w:r>
      <w:r w:rsidR="00B622B7" w:rsidRPr="00B63992">
        <w:rPr>
          <w:sz w:val="20"/>
          <w:szCs w:val="20"/>
        </w:rPr>
        <w:t xml:space="preserve"> destro</w:t>
      </w:r>
      <w:r w:rsidRPr="00B63992">
        <w:rPr>
          <w:sz w:val="20"/>
          <w:szCs w:val="20"/>
        </w:rPr>
        <w:t xml:space="preserve"> irradiato alla porzione </w:t>
      </w:r>
      <w:proofErr w:type="spellStart"/>
      <w:r w:rsidRPr="00B63992">
        <w:rPr>
          <w:sz w:val="20"/>
          <w:szCs w:val="20"/>
        </w:rPr>
        <w:t>antero</w:t>
      </w:r>
      <w:proofErr w:type="spellEnd"/>
      <w:r w:rsidRPr="00B63992">
        <w:rPr>
          <w:sz w:val="20"/>
          <w:szCs w:val="20"/>
        </w:rPr>
        <w:t>-mediale della coscia verso il ginocchio. L’esame obiettivo evidenzia: deficit del tibiale anteriore; riduzione del riflesso rotuleo, alterazioni della sensibilità a livello mediale del ginocchio.</w:t>
      </w:r>
      <w:r w:rsidR="00A36043" w:rsidRPr="00B63992">
        <w:rPr>
          <w:sz w:val="20"/>
          <w:szCs w:val="20"/>
        </w:rPr>
        <w:t xml:space="preserve"> </w:t>
      </w:r>
    </w:p>
    <w:p w14:paraId="4AF34744" w14:textId="77777777" w:rsidR="00133A13" w:rsidRPr="00B63992" w:rsidRDefault="00133A13" w:rsidP="00EF431A">
      <w:pPr>
        <w:pStyle w:val="Paragrafoelenco"/>
        <w:numPr>
          <w:ilvl w:val="0"/>
          <w:numId w:val="5"/>
        </w:numPr>
        <w:spacing w:line="360" w:lineRule="auto"/>
        <w:jc w:val="both"/>
        <w:rPr>
          <w:sz w:val="20"/>
          <w:szCs w:val="20"/>
        </w:rPr>
      </w:pPr>
      <w:r w:rsidRPr="00B63992">
        <w:rPr>
          <w:sz w:val="20"/>
          <w:szCs w:val="20"/>
        </w:rPr>
        <w:t>Un</w:t>
      </w:r>
      <w:r w:rsidR="007E1C54" w:rsidRPr="00B63992">
        <w:rPr>
          <w:sz w:val="20"/>
          <w:szCs w:val="20"/>
        </w:rPr>
        <w:t xml:space="preserve"> uomo di 60 anni riferisce dolore che dal gluteo</w:t>
      </w:r>
      <w:r w:rsidR="00B622B7" w:rsidRPr="00B63992">
        <w:rPr>
          <w:sz w:val="20"/>
          <w:szCs w:val="20"/>
        </w:rPr>
        <w:t xml:space="preserve"> sinistro</w:t>
      </w:r>
      <w:r w:rsidR="007E1C54" w:rsidRPr="00B63992">
        <w:rPr>
          <w:sz w:val="20"/>
          <w:szCs w:val="20"/>
        </w:rPr>
        <w:t xml:space="preserve"> si irradia nella porzione posteriore della coscia e laterale della gamba. L’esame obiettivo evidenzia: deficit dell'estensore proprio dell'alluce, modificazioni della sensibilità sulla porzione laterale del polpaccio e sul primo spazio interdigitale</w:t>
      </w:r>
      <w:r w:rsidR="005A6E1F" w:rsidRPr="00B63992">
        <w:rPr>
          <w:sz w:val="20"/>
          <w:szCs w:val="20"/>
        </w:rPr>
        <w:t>.</w:t>
      </w:r>
    </w:p>
    <w:p w14:paraId="2D83465A" w14:textId="77777777" w:rsidR="00133A13" w:rsidRPr="00B63992" w:rsidRDefault="00B622B7" w:rsidP="00922911">
      <w:pPr>
        <w:pStyle w:val="Paragrafoelenco"/>
        <w:numPr>
          <w:ilvl w:val="0"/>
          <w:numId w:val="5"/>
        </w:numPr>
        <w:spacing w:line="360" w:lineRule="auto"/>
        <w:jc w:val="both"/>
        <w:rPr>
          <w:sz w:val="20"/>
          <w:szCs w:val="20"/>
        </w:rPr>
      </w:pPr>
      <w:r w:rsidRPr="00B63992">
        <w:rPr>
          <w:sz w:val="20"/>
          <w:szCs w:val="20"/>
        </w:rPr>
        <w:t>Una donna di 56 anni riferisce dolore ingravescente che dal gluteo destro si irradia nella porzione posteriore della coscia verso il cavo popliteo. L’esame obiettivo evidenzia: d</w:t>
      </w:r>
      <w:r w:rsidR="007E1C54" w:rsidRPr="00B63992">
        <w:rPr>
          <w:sz w:val="20"/>
          <w:szCs w:val="20"/>
        </w:rPr>
        <w:t>eficit della flessione plantare del piede, diminuzione del riflesso Achilleo, modificazioni della sensibilità sulla porzione laterale del piede</w:t>
      </w:r>
      <w:r w:rsidRPr="00B63992">
        <w:rPr>
          <w:sz w:val="20"/>
          <w:szCs w:val="20"/>
        </w:rPr>
        <w:t>.</w:t>
      </w:r>
    </w:p>
    <w:p w14:paraId="5F5154A0" w14:textId="77777777" w:rsidR="00133A13" w:rsidRPr="00B63992" w:rsidRDefault="00FD443D" w:rsidP="001855B6">
      <w:pPr>
        <w:pStyle w:val="Paragrafoelenco"/>
        <w:numPr>
          <w:ilvl w:val="0"/>
          <w:numId w:val="5"/>
        </w:numPr>
        <w:spacing w:line="360" w:lineRule="auto"/>
        <w:jc w:val="both"/>
        <w:rPr>
          <w:sz w:val="20"/>
          <w:szCs w:val="20"/>
        </w:rPr>
      </w:pPr>
      <w:r w:rsidRPr="00B63992">
        <w:rPr>
          <w:sz w:val="20"/>
          <w:szCs w:val="20"/>
        </w:rPr>
        <w:t xml:space="preserve">Un uomo di 76 anni riferisce una lombalgia cronica che è divenuta persistente negli ultimi mesi. Si associa un dolore di tipo crampiforme agli arti </w:t>
      </w:r>
      <w:proofErr w:type="gramStart"/>
      <w:r w:rsidRPr="00B63992">
        <w:rPr>
          <w:sz w:val="20"/>
          <w:szCs w:val="20"/>
        </w:rPr>
        <w:t>inferiori  bilateralmente</w:t>
      </w:r>
      <w:proofErr w:type="gramEnd"/>
      <w:r w:rsidRPr="00B63992">
        <w:rPr>
          <w:sz w:val="20"/>
          <w:szCs w:val="20"/>
        </w:rPr>
        <w:t xml:space="preserve"> che si accentua con la deambulazione e che ha ormai ridotto l’autonomia deambulatoria a poche centinaio di metri.</w:t>
      </w:r>
      <w:r w:rsidR="006755DF" w:rsidRPr="00B63992">
        <w:rPr>
          <w:sz w:val="20"/>
          <w:szCs w:val="20"/>
        </w:rPr>
        <w:t xml:space="preserve"> </w:t>
      </w:r>
      <w:r w:rsidRPr="00B63992">
        <w:rPr>
          <w:sz w:val="20"/>
          <w:szCs w:val="20"/>
        </w:rPr>
        <w:t>L’esame obiettivo non evidenzia una positività alle manovre di stiramento radicolare.</w:t>
      </w:r>
      <w:r w:rsidR="006755DF" w:rsidRPr="00B63992">
        <w:rPr>
          <w:sz w:val="20"/>
          <w:szCs w:val="20"/>
        </w:rPr>
        <w:t xml:space="preserve"> </w:t>
      </w:r>
    </w:p>
    <w:p w14:paraId="18CAD8B1" w14:textId="77777777" w:rsidR="00133A13" w:rsidRPr="00B63992" w:rsidRDefault="00FF7297" w:rsidP="00C05B9F">
      <w:pPr>
        <w:pStyle w:val="Paragrafoelenco"/>
        <w:numPr>
          <w:ilvl w:val="0"/>
          <w:numId w:val="5"/>
        </w:numPr>
        <w:spacing w:line="360" w:lineRule="auto"/>
        <w:jc w:val="both"/>
        <w:rPr>
          <w:sz w:val="20"/>
          <w:szCs w:val="20"/>
        </w:rPr>
      </w:pPr>
      <w:r w:rsidRPr="00B63992">
        <w:rPr>
          <w:sz w:val="20"/>
          <w:szCs w:val="20"/>
        </w:rPr>
        <w:t>Un operaio di 35 anni cade da una impalcatura (circa 4 metri di altezza). Giunge in Pronto Soccorso vigile riferendo un forte dolore a livello dorsale e al piede destro.</w:t>
      </w:r>
      <w:r w:rsidR="006755DF" w:rsidRPr="00B63992">
        <w:rPr>
          <w:sz w:val="20"/>
          <w:szCs w:val="20"/>
        </w:rPr>
        <w:t xml:space="preserve"> </w:t>
      </w:r>
    </w:p>
    <w:p w14:paraId="362FDE76" w14:textId="77777777" w:rsidR="00133A13" w:rsidRPr="00B63992" w:rsidRDefault="00A36043" w:rsidP="00274E52">
      <w:pPr>
        <w:pStyle w:val="Paragrafoelenco"/>
        <w:numPr>
          <w:ilvl w:val="0"/>
          <w:numId w:val="5"/>
        </w:numPr>
        <w:spacing w:line="360" w:lineRule="auto"/>
        <w:jc w:val="both"/>
        <w:rPr>
          <w:sz w:val="20"/>
          <w:szCs w:val="20"/>
        </w:rPr>
      </w:pPr>
      <w:r w:rsidRPr="00B63992">
        <w:rPr>
          <w:sz w:val="20"/>
          <w:szCs w:val="20"/>
        </w:rPr>
        <w:t>Una donna di 78 anni riferisce una dorsalgia persistente presente da diversi mesi, il dolore nei mesi scorsi inizialmente molto intenso è gradualmente migliorato ma nelle ultime due settimane è nuovamente peggiorato rendendo difficile la possibilità di mantenere la stazione eretta. L’esame obiettivo neurologico periferico è negativo</w:t>
      </w:r>
      <w:r w:rsidR="005A6E1F" w:rsidRPr="00B63992">
        <w:rPr>
          <w:sz w:val="20"/>
          <w:szCs w:val="20"/>
        </w:rPr>
        <w:t>.</w:t>
      </w:r>
    </w:p>
    <w:p w14:paraId="64C5CCF3" w14:textId="77777777" w:rsidR="00133A13" w:rsidRPr="00B63992" w:rsidRDefault="00A36043" w:rsidP="00A82B75">
      <w:pPr>
        <w:pStyle w:val="Paragrafoelenco"/>
        <w:numPr>
          <w:ilvl w:val="0"/>
          <w:numId w:val="5"/>
        </w:numPr>
        <w:spacing w:line="360" w:lineRule="auto"/>
        <w:jc w:val="both"/>
        <w:rPr>
          <w:sz w:val="20"/>
          <w:szCs w:val="20"/>
        </w:rPr>
      </w:pPr>
      <w:r w:rsidRPr="00B63992">
        <w:rPr>
          <w:sz w:val="20"/>
          <w:szCs w:val="20"/>
        </w:rPr>
        <w:t xml:space="preserve">Una donna di 36 anni riferisce un dolore improvviso al rachide dorsale insorto in pieno benessere mentre spostava un tavolo. In anamnesi non si evidenziano patologie di rilievo, il dolore aumenta con la stazione eretta e con la percussione delle spinose del passaggio dorso lombare; l’esame obiettivo neurologico è negativo. </w:t>
      </w:r>
    </w:p>
    <w:p w14:paraId="2E13ED26" w14:textId="77777777" w:rsidR="00133A13" w:rsidRPr="00B63992" w:rsidRDefault="0032285E" w:rsidP="00044CCE">
      <w:pPr>
        <w:pStyle w:val="Paragrafoelenco"/>
        <w:numPr>
          <w:ilvl w:val="0"/>
          <w:numId w:val="5"/>
        </w:numPr>
        <w:spacing w:line="360" w:lineRule="auto"/>
        <w:jc w:val="both"/>
        <w:rPr>
          <w:sz w:val="20"/>
          <w:szCs w:val="20"/>
        </w:rPr>
      </w:pPr>
      <w:r w:rsidRPr="00B63992">
        <w:rPr>
          <w:sz w:val="20"/>
          <w:szCs w:val="20"/>
        </w:rPr>
        <w:t>Bambino di 5 anni, da alcuni giorni rifiuta il carico sull’arto inferiore destro. La mamma nega traumi recenti</w:t>
      </w:r>
      <w:r w:rsidR="006755DF" w:rsidRPr="00B63992">
        <w:rPr>
          <w:sz w:val="20"/>
          <w:szCs w:val="20"/>
        </w:rPr>
        <w:t xml:space="preserve">. Obiettivamente riduzione dell’escursione articolare dell’anca nei massimi gradi. </w:t>
      </w:r>
    </w:p>
    <w:p w14:paraId="71B15905" w14:textId="77777777" w:rsidR="00133A13" w:rsidRPr="00B63992" w:rsidRDefault="006755DF" w:rsidP="008D30FF">
      <w:pPr>
        <w:pStyle w:val="Paragrafoelenco"/>
        <w:numPr>
          <w:ilvl w:val="0"/>
          <w:numId w:val="5"/>
        </w:numPr>
        <w:spacing w:line="360" w:lineRule="auto"/>
        <w:jc w:val="both"/>
        <w:rPr>
          <w:sz w:val="20"/>
          <w:szCs w:val="20"/>
        </w:rPr>
      </w:pPr>
      <w:r w:rsidRPr="00B63992">
        <w:rPr>
          <w:sz w:val="20"/>
          <w:szCs w:val="20"/>
        </w:rPr>
        <w:t>Bambino di 10 anni riferisce dolore irradiato al ginocchio destro al carico e a riposo, nega traumatismi. Esame o</w:t>
      </w:r>
      <w:r w:rsidR="00133A13" w:rsidRPr="00B63992">
        <w:rPr>
          <w:sz w:val="20"/>
          <w:szCs w:val="20"/>
        </w:rPr>
        <w:t>biettivo del ginocchio negativo.</w:t>
      </w:r>
    </w:p>
    <w:p w14:paraId="38A2412B" w14:textId="77777777" w:rsidR="00133A13" w:rsidRPr="00B63992" w:rsidRDefault="006755DF" w:rsidP="00415708">
      <w:pPr>
        <w:pStyle w:val="Paragrafoelenco"/>
        <w:numPr>
          <w:ilvl w:val="0"/>
          <w:numId w:val="5"/>
        </w:numPr>
        <w:spacing w:line="360" w:lineRule="auto"/>
        <w:jc w:val="both"/>
        <w:rPr>
          <w:sz w:val="20"/>
          <w:szCs w:val="20"/>
        </w:rPr>
      </w:pPr>
      <w:r w:rsidRPr="00B63992">
        <w:rPr>
          <w:sz w:val="20"/>
          <w:szCs w:val="20"/>
        </w:rPr>
        <w:t xml:space="preserve">Un bambino di 8 anni è caduto da un tappeto elastico. Giunge in Pronto soccorso sofferente con deformità del gomito. </w:t>
      </w:r>
    </w:p>
    <w:p w14:paraId="35F36177" w14:textId="77777777" w:rsidR="00133A13" w:rsidRPr="00B63992" w:rsidRDefault="00081517" w:rsidP="004C0BE7">
      <w:pPr>
        <w:pStyle w:val="Paragrafoelenco"/>
        <w:numPr>
          <w:ilvl w:val="0"/>
          <w:numId w:val="5"/>
        </w:numPr>
        <w:spacing w:line="360" w:lineRule="auto"/>
        <w:jc w:val="both"/>
        <w:rPr>
          <w:sz w:val="20"/>
          <w:szCs w:val="20"/>
        </w:rPr>
      </w:pPr>
      <w:r w:rsidRPr="00B63992">
        <w:rPr>
          <w:sz w:val="20"/>
          <w:szCs w:val="20"/>
        </w:rPr>
        <w:t>Uomo di 35 anni, forte fumatore, riferisce da alcuni mesi dolore ingravescente all’anca destra. Il dolore si esacerba con l’attività ma nelle ultime settimane è pr</w:t>
      </w:r>
      <w:r w:rsidR="00133A13" w:rsidRPr="00B63992">
        <w:rPr>
          <w:sz w:val="20"/>
          <w:szCs w:val="20"/>
        </w:rPr>
        <w:t>esente anche nelle ore notturne.</w:t>
      </w:r>
    </w:p>
    <w:sectPr w:rsidR="00133A13" w:rsidRPr="00B639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951"/>
    <w:multiLevelType w:val="hybridMultilevel"/>
    <w:tmpl w:val="7318ED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C3336C"/>
    <w:multiLevelType w:val="hybridMultilevel"/>
    <w:tmpl w:val="C83ACCF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4901A2E"/>
    <w:multiLevelType w:val="hybridMultilevel"/>
    <w:tmpl w:val="269EF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E065DD4"/>
    <w:multiLevelType w:val="hybridMultilevel"/>
    <w:tmpl w:val="A04AB9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E410097"/>
    <w:multiLevelType w:val="hybridMultilevel"/>
    <w:tmpl w:val="7C5A2D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21"/>
    <w:rsid w:val="00081517"/>
    <w:rsid w:val="000C35AD"/>
    <w:rsid w:val="00133A13"/>
    <w:rsid w:val="002574FC"/>
    <w:rsid w:val="0028061E"/>
    <w:rsid w:val="002E3070"/>
    <w:rsid w:val="00311C84"/>
    <w:rsid w:val="0032285E"/>
    <w:rsid w:val="00374D02"/>
    <w:rsid w:val="004D34C3"/>
    <w:rsid w:val="005A6E1F"/>
    <w:rsid w:val="00645A11"/>
    <w:rsid w:val="006755DF"/>
    <w:rsid w:val="00736421"/>
    <w:rsid w:val="00786859"/>
    <w:rsid w:val="007E1C54"/>
    <w:rsid w:val="00950265"/>
    <w:rsid w:val="00A36043"/>
    <w:rsid w:val="00B622B7"/>
    <w:rsid w:val="00B63992"/>
    <w:rsid w:val="00BE5AC0"/>
    <w:rsid w:val="00CA5922"/>
    <w:rsid w:val="00DD66A3"/>
    <w:rsid w:val="00F2141D"/>
    <w:rsid w:val="00F343DF"/>
    <w:rsid w:val="00FC00FE"/>
    <w:rsid w:val="00FD443D"/>
    <w:rsid w:val="00FD4C63"/>
    <w:rsid w:val="00FF6335"/>
    <w:rsid w:val="00FF72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CA51"/>
  <w15:chartTrackingRefBased/>
  <w15:docId w15:val="{ACA50C47-705C-492A-9BD3-64F2921A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6421"/>
    <w:pPr>
      <w:ind w:left="720"/>
      <w:contextualSpacing/>
    </w:pPr>
  </w:style>
  <w:style w:type="paragraph" w:styleId="Testofumetto">
    <w:name w:val="Balloon Text"/>
    <w:basedOn w:val="Normale"/>
    <w:link w:val="TestofumettoCarattere"/>
    <w:uiPriority w:val="99"/>
    <w:semiHidden/>
    <w:unhideWhenUsed/>
    <w:rsid w:val="00B639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3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Gaetano</dc:creator>
  <cp:keywords/>
  <dc:description/>
  <cp:lastModifiedBy>Aula Concorsi</cp:lastModifiedBy>
  <cp:revision>3</cp:revision>
  <cp:lastPrinted>2023-01-19T10:03:00Z</cp:lastPrinted>
  <dcterms:created xsi:type="dcterms:W3CDTF">2023-01-19T11:35:00Z</dcterms:created>
  <dcterms:modified xsi:type="dcterms:W3CDTF">2023-01-19T11:40:00Z</dcterms:modified>
</cp:coreProperties>
</file>