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39A" w:rsidRPr="004B1CCA" w:rsidRDefault="004D339A" w:rsidP="00C051F6">
      <w:pPr>
        <w:autoSpaceDE w:val="0"/>
        <w:autoSpaceDN w:val="0"/>
        <w:ind w:firstLine="142"/>
        <w:jc w:val="both"/>
        <w:rPr>
          <w:rFonts w:ascii="Tahoma" w:hAnsi="Tahoma" w:cs="Tahoma"/>
          <w:sz w:val="22"/>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969"/>
        <w:gridCol w:w="5811"/>
      </w:tblGrid>
      <w:tr w:rsidR="004D339A" w:rsidRPr="004B1CCA" w:rsidTr="004902DF">
        <w:trPr>
          <w:cantSplit/>
          <w:trHeight w:val="415"/>
        </w:trPr>
        <w:tc>
          <w:tcPr>
            <w:tcW w:w="3969" w:type="dxa"/>
          </w:tcPr>
          <w:p w:rsidR="004D339A" w:rsidRPr="004B1CCA" w:rsidRDefault="004D339A" w:rsidP="00107767">
            <w:pPr>
              <w:jc w:val="center"/>
              <w:rPr>
                <w:rFonts w:ascii="Tahoma" w:hAnsi="Tahoma" w:cs="Tahoma"/>
                <w:sz w:val="16"/>
              </w:rPr>
            </w:pPr>
            <w:r w:rsidRPr="004B1CCA">
              <w:rPr>
                <w:rFonts w:ascii="Tahoma" w:hAnsi="Tahoma" w:cs="Tahoma"/>
              </w:rPr>
              <w:br w:type="page"/>
            </w:r>
          </w:p>
          <w:p w:rsidR="004D339A" w:rsidRPr="004B1CCA" w:rsidRDefault="004D339A" w:rsidP="0001007C">
            <w:pPr>
              <w:rPr>
                <w:rFonts w:ascii="Arial" w:hAnsi="Arial" w:cs="Arial"/>
              </w:rPr>
            </w:pPr>
            <w:r w:rsidRPr="00B26D6B">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6.75pt;height:24pt">
                  <v:imagedata r:id="rId7" o:title=""/>
                </v:shape>
              </w:pict>
            </w:r>
          </w:p>
          <w:p w:rsidR="004D339A" w:rsidRPr="004B1CCA" w:rsidRDefault="004D339A" w:rsidP="0001007C">
            <w:r w:rsidRPr="00B26D6B">
              <w:rPr>
                <w:rFonts w:ascii="Arial" w:hAnsi="Arial" w:cs="Arial"/>
              </w:rPr>
              <w:pict>
                <v:shape id="_x0000_i1030" type="#_x0000_t75" style="width:107.25pt;height:33.75pt">
                  <v:imagedata r:id="rId8" o:title=""/>
                </v:shape>
              </w:pict>
            </w:r>
          </w:p>
          <w:p w:rsidR="004D339A" w:rsidRPr="004B1CCA" w:rsidRDefault="004D339A" w:rsidP="00107767">
            <w:pPr>
              <w:rPr>
                <w:rFonts w:ascii="Tahoma" w:hAnsi="Tahoma" w:cs="Tahoma"/>
              </w:rPr>
            </w:pPr>
          </w:p>
        </w:tc>
        <w:tc>
          <w:tcPr>
            <w:tcW w:w="5811" w:type="dxa"/>
            <w:vAlign w:val="center"/>
          </w:tcPr>
          <w:p w:rsidR="004D339A" w:rsidRPr="004B1CCA" w:rsidRDefault="004D339A" w:rsidP="00107767">
            <w:pPr>
              <w:pStyle w:val="Header"/>
              <w:tabs>
                <w:tab w:val="clear" w:pos="4819"/>
                <w:tab w:val="clear" w:pos="9638"/>
              </w:tabs>
              <w:jc w:val="center"/>
              <w:rPr>
                <w:rFonts w:ascii="Tahoma" w:hAnsi="Tahoma" w:cs="Tahoma"/>
              </w:rPr>
            </w:pPr>
            <w:r w:rsidRPr="004B1CCA">
              <w:rPr>
                <w:rFonts w:ascii="Tahoma" w:hAnsi="Tahoma" w:cs="Tahoma"/>
                <w:b/>
              </w:rPr>
              <w:t>Regolamento di Budget</w:t>
            </w:r>
          </w:p>
        </w:tc>
      </w:tr>
      <w:tr w:rsidR="004D339A" w:rsidRPr="004B1CCA" w:rsidTr="004902DF">
        <w:trPr>
          <w:cantSplit/>
          <w:trHeight w:val="655"/>
        </w:trPr>
        <w:tc>
          <w:tcPr>
            <w:tcW w:w="3969" w:type="dxa"/>
            <w:vAlign w:val="center"/>
          </w:tcPr>
          <w:p w:rsidR="004D339A" w:rsidRPr="004B1CCA" w:rsidRDefault="004D339A" w:rsidP="004902DF">
            <w:pPr>
              <w:jc w:val="center"/>
              <w:rPr>
                <w:rFonts w:ascii="Tahoma" w:hAnsi="Tahoma" w:cs="Tahoma"/>
                <w:b/>
              </w:rPr>
            </w:pPr>
            <w:r w:rsidRPr="004B1CCA">
              <w:rPr>
                <w:rFonts w:ascii="Tahoma" w:hAnsi="Tahoma" w:cs="Tahoma"/>
                <w:b/>
              </w:rPr>
              <w:t>Redazione</w:t>
            </w:r>
          </w:p>
        </w:tc>
        <w:tc>
          <w:tcPr>
            <w:tcW w:w="5811" w:type="dxa"/>
            <w:vAlign w:val="center"/>
          </w:tcPr>
          <w:p w:rsidR="004D339A" w:rsidRPr="004B1CCA" w:rsidRDefault="004D339A" w:rsidP="007D4417">
            <w:pPr>
              <w:pStyle w:val="Header"/>
              <w:tabs>
                <w:tab w:val="clear" w:pos="4819"/>
                <w:tab w:val="clear" w:pos="9638"/>
              </w:tabs>
              <w:ind w:right="354"/>
              <w:jc w:val="center"/>
              <w:rPr>
                <w:rFonts w:ascii="Tahoma" w:hAnsi="Tahoma" w:cs="Tahoma"/>
              </w:rPr>
            </w:pPr>
          </w:p>
          <w:p w:rsidR="004D339A" w:rsidRPr="004B1CCA" w:rsidRDefault="004D339A" w:rsidP="007D4417">
            <w:pPr>
              <w:pStyle w:val="Header"/>
              <w:tabs>
                <w:tab w:val="clear" w:pos="4819"/>
                <w:tab w:val="clear" w:pos="9638"/>
              </w:tabs>
              <w:ind w:right="354"/>
              <w:jc w:val="center"/>
              <w:rPr>
                <w:rFonts w:ascii="Tahoma" w:hAnsi="Tahoma" w:cs="Tahoma"/>
              </w:rPr>
            </w:pPr>
            <w:r w:rsidRPr="004B1CCA">
              <w:rPr>
                <w:rFonts w:ascii="Tahoma" w:hAnsi="Tahoma" w:cs="Tahoma"/>
                <w:sz w:val="22"/>
                <w:szCs w:val="22"/>
              </w:rPr>
              <w:t>Adriano Verzola, Alessandra Mandrioli</w:t>
            </w:r>
          </w:p>
          <w:p w:rsidR="004D339A" w:rsidRPr="004B1CCA" w:rsidRDefault="004D339A" w:rsidP="001A62A0">
            <w:pPr>
              <w:pStyle w:val="Header"/>
              <w:tabs>
                <w:tab w:val="clear" w:pos="4819"/>
                <w:tab w:val="clear" w:pos="9638"/>
              </w:tabs>
              <w:ind w:right="354"/>
              <w:jc w:val="center"/>
              <w:rPr>
                <w:rFonts w:ascii="Tahoma" w:hAnsi="Tahoma" w:cs="Tahoma"/>
              </w:rPr>
            </w:pPr>
            <w:r w:rsidRPr="004B1CCA">
              <w:rPr>
                <w:rFonts w:ascii="Tahoma" w:hAnsi="Tahoma" w:cs="Tahoma"/>
                <w:sz w:val="22"/>
                <w:szCs w:val="22"/>
              </w:rPr>
              <w:t xml:space="preserve">Programmazione e Controllo di Gestione </w:t>
            </w:r>
          </w:p>
          <w:p w:rsidR="004D339A" w:rsidRPr="004B1CCA" w:rsidRDefault="004D339A" w:rsidP="001A62A0">
            <w:pPr>
              <w:pStyle w:val="Header"/>
              <w:tabs>
                <w:tab w:val="clear" w:pos="4819"/>
                <w:tab w:val="clear" w:pos="9638"/>
              </w:tabs>
              <w:ind w:right="354"/>
              <w:jc w:val="center"/>
              <w:rPr>
                <w:rFonts w:ascii="Tahoma" w:hAnsi="Tahoma" w:cs="Tahoma"/>
              </w:rPr>
            </w:pPr>
          </w:p>
          <w:p w:rsidR="004D339A" w:rsidRPr="004B1CCA" w:rsidRDefault="004D339A" w:rsidP="00E828EC">
            <w:pPr>
              <w:pStyle w:val="Header"/>
              <w:tabs>
                <w:tab w:val="clear" w:pos="4819"/>
                <w:tab w:val="clear" w:pos="9638"/>
              </w:tabs>
              <w:ind w:right="354"/>
              <w:jc w:val="center"/>
              <w:rPr>
                <w:rFonts w:ascii="Tahoma" w:hAnsi="Tahoma" w:cs="Tahoma"/>
              </w:rPr>
            </w:pPr>
          </w:p>
        </w:tc>
      </w:tr>
      <w:tr w:rsidR="004D339A" w:rsidRPr="004B1CCA" w:rsidTr="004902DF">
        <w:trPr>
          <w:cantSplit/>
          <w:trHeight w:val="415"/>
        </w:trPr>
        <w:tc>
          <w:tcPr>
            <w:tcW w:w="3969" w:type="dxa"/>
            <w:vAlign w:val="center"/>
          </w:tcPr>
          <w:p w:rsidR="004D339A" w:rsidRPr="004B1CCA" w:rsidRDefault="004D339A" w:rsidP="004902DF">
            <w:pPr>
              <w:jc w:val="center"/>
              <w:rPr>
                <w:rFonts w:ascii="Tahoma" w:hAnsi="Tahoma" w:cs="Tahoma"/>
                <w:b/>
              </w:rPr>
            </w:pPr>
            <w:r w:rsidRPr="004B1CCA">
              <w:rPr>
                <w:rFonts w:ascii="Tahoma" w:hAnsi="Tahoma" w:cs="Tahoma"/>
                <w:b/>
              </w:rPr>
              <w:t>Versione</w:t>
            </w:r>
          </w:p>
        </w:tc>
        <w:tc>
          <w:tcPr>
            <w:tcW w:w="5811" w:type="dxa"/>
            <w:vAlign w:val="center"/>
          </w:tcPr>
          <w:p w:rsidR="004D339A" w:rsidRPr="004B1CCA" w:rsidRDefault="004D339A" w:rsidP="004902DF">
            <w:pPr>
              <w:pStyle w:val="Header"/>
              <w:tabs>
                <w:tab w:val="clear" w:pos="4819"/>
                <w:tab w:val="clear" w:pos="9638"/>
              </w:tabs>
              <w:ind w:right="354"/>
              <w:jc w:val="right"/>
              <w:rPr>
                <w:rFonts w:ascii="Tahoma" w:hAnsi="Tahoma" w:cs="Tahoma"/>
              </w:rPr>
            </w:pPr>
            <w:r w:rsidRPr="004B1CCA">
              <w:rPr>
                <w:rFonts w:ascii="Tahoma" w:hAnsi="Tahoma" w:cs="Tahoma"/>
              </w:rPr>
              <w:t>1.0</w:t>
            </w:r>
          </w:p>
        </w:tc>
      </w:tr>
    </w:tbl>
    <w:p w:rsidR="004D339A" w:rsidRPr="004B1CCA" w:rsidRDefault="004D339A" w:rsidP="001E7346">
      <w:pPr>
        <w:jc w:val="center"/>
      </w:pPr>
    </w:p>
    <w:p w:rsidR="004D339A" w:rsidRPr="004B1CCA" w:rsidRDefault="004D339A" w:rsidP="001E7346">
      <w:pPr>
        <w:jc w:val="center"/>
      </w:pPr>
    </w:p>
    <w:p w:rsidR="004D339A" w:rsidRPr="004B1CCA" w:rsidRDefault="004D339A">
      <w:pPr>
        <w:pStyle w:val="TOCHeading"/>
        <w:spacing w:before="0"/>
        <w:rPr>
          <w:rFonts w:ascii="Tahoma" w:hAnsi="Tahoma" w:cs="Tahoma"/>
          <w:color w:val="auto"/>
          <w:sz w:val="22"/>
          <w:szCs w:val="22"/>
        </w:rPr>
      </w:pPr>
    </w:p>
    <w:p w:rsidR="004D339A" w:rsidRPr="004B1CCA" w:rsidRDefault="004D339A">
      <w:pPr>
        <w:pStyle w:val="TOC1"/>
        <w:rPr>
          <w:rFonts w:ascii="Tahoma" w:hAnsi="Tahoma" w:cs="Tahoma"/>
          <w:noProof/>
          <w:sz w:val="22"/>
          <w:szCs w:val="22"/>
        </w:rPr>
      </w:pPr>
      <w:r w:rsidRPr="004B1CCA">
        <w:rPr>
          <w:rFonts w:ascii="Tahoma" w:hAnsi="Tahoma" w:cs="Tahoma"/>
          <w:sz w:val="22"/>
          <w:szCs w:val="22"/>
        </w:rPr>
        <w:fldChar w:fldCharType="begin"/>
      </w:r>
      <w:r w:rsidRPr="004B1CCA">
        <w:rPr>
          <w:rFonts w:ascii="Tahoma" w:hAnsi="Tahoma" w:cs="Tahoma"/>
          <w:sz w:val="22"/>
          <w:szCs w:val="22"/>
        </w:rPr>
        <w:instrText xml:space="preserve"> TOC \o "1-3" \h \z \u </w:instrText>
      </w:r>
      <w:r w:rsidRPr="004B1CCA">
        <w:rPr>
          <w:rFonts w:ascii="Tahoma" w:hAnsi="Tahoma" w:cs="Tahoma"/>
          <w:sz w:val="22"/>
          <w:szCs w:val="22"/>
        </w:rPr>
        <w:fldChar w:fldCharType="separate"/>
      </w:r>
      <w:hyperlink w:anchor="_Toc402193948" w:history="1">
        <w:r w:rsidRPr="004B1CCA">
          <w:rPr>
            <w:rStyle w:val="Hyperlink"/>
            <w:rFonts w:ascii="Tahoma" w:hAnsi="Tahoma" w:cs="Tahoma"/>
            <w:noProof/>
            <w:color w:val="auto"/>
          </w:rPr>
          <w:t>1. OBIETTIVO</w:t>
        </w:r>
        <w:r w:rsidRPr="004B1CCA">
          <w:rPr>
            <w:rFonts w:ascii="Tahoma" w:hAnsi="Tahoma" w:cs="Tahoma"/>
            <w:noProof/>
            <w:webHidden/>
          </w:rPr>
          <w:tab/>
        </w:r>
        <w:r w:rsidRPr="004B1CCA">
          <w:rPr>
            <w:rFonts w:ascii="Tahoma" w:hAnsi="Tahoma" w:cs="Tahoma"/>
            <w:noProof/>
            <w:webHidden/>
          </w:rPr>
          <w:fldChar w:fldCharType="begin"/>
        </w:r>
        <w:r w:rsidRPr="004B1CCA">
          <w:rPr>
            <w:rFonts w:ascii="Tahoma" w:hAnsi="Tahoma" w:cs="Tahoma"/>
            <w:noProof/>
            <w:webHidden/>
          </w:rPr>
          <w:instrText xml:space="preserve"> PAGEREF _Toc402193948 \h </w:instrText>
        </w:r>
        <w:r w:rsidRPr="004B1CCA">
          <w:rPr>
            <w:rFonts w:ascii="Tahoma" w:hAnsi="Tahoma" w:cs="Tahoma"/>
            <w:noProof/>
            <w:webHidden/>
          </w:rPr>
        </w:r>
        <w:r w:rsidRPr="004B1CCA">
          <w:rPr>
            <w:rFonts w:ascii="Tahoma" w:hAnsi="Tahoma" w:cs="Tahoma"/>
            <w:noProof/>
            <w:webHidden/>
          </w:rPr>
          <w:fldChar w:fldCharType="separate"/>
        </w:r>
        <w:r w:rsidRPr="004B1CCA">
          <w:rPr>
            <w:rFonts w:ascii="Tahoma" w:hAnsi="Tahoma" w:cs="Tahoma"/>
            <w:noProof/>
            <w:webHidden/>
          </w:rPr>
          <w:t>2</w:t>
        </w:r>
        <w:r w:rsidRPr="004B1CCA">
          <w:rPr>
            <w:rFonts w:ascii="Tahoma" w:hAnsi="Tahoma" w:cs="Tahoma"/>
            <w:noProof/>
            <w:webHidden/>
          </w:rPr>
          <w:fldChar w:fldCharType="end"/>
        </w:r>
      </w:hyperlink>
    </w:p>
    <w:p w:rsidR="004D339A" w:rsidRPr="004B1CCA" w:rsidRDefault="004D339A">
      <w:pPr>
        <w:pStyle w:val="TOC1"/>
        <w:rPr>
          <w:rFonts w:ascii="Tahoma" w:hAnsi="Tahoma" w:cs="Tahoma"/>
          <w:noProof/>
          <w:sz w:val="22"/>
          <w:szCs w:val="22"/>
        </w:rPr>
      </w:pPr>
      <w:hyperlink w:anchor="_Toc402193949" w:history="1">
        <w:r w:rsidRPr="004B1CCA">
          <w:rPr>
            <w:rStyle w:val="Hyperlink"/>
            <w:rFonts w:ascii="Tahoma" w:hAnsi="Tahoma" w:cs="Tahoma"/>
            <w:noProof/>
            <w:color w:val="auto"/>
          </w:rPr>
          <w:t>2. RIFERIMENTI NORMATIVI</w:t>
        </w:r>
        <w:r w:rsidRPr="004B1CCA">
          <w:rPr>
            <w:rFonts w:ascii="Tahoma" w:hAnsi="Tahoma" w:cs="Tahoma"/>
            <w:noProof/>
            <w:webHidden/>
          </w:rPr>
          <w:tab/>
        </w:r>
        <w:r w:rsidRPr="004B1CCA">
          <w:rPr>
            <w:rFonts w:ascii="Tahoma" w:hAnsi="Tahoma" w:cs="Tahoma"/>
            <w:noProof/>
            <w:webHidden/>
          </w:rPr>
          <w:fldChar w:fldCharType="begin"/>
        </w:r>
        <w:r w:rsidRPr="004B1CCA">
          <w:rPr>
            <w:rFonts w:ascii="Tahoma" w:hAnsi="Tahoma" w:cs="Tahoma"/>
            <w:noProof/>
            <w:webHidden/>
          </w:rPr>
          <w:instrText xml:space="preserve"> PAGEREF _Toc402193949 \h </w:instrText>
        </w:r>
        <w:r w:rsidRPr="004B1CCA">
          <w:rPr>
            <w:rFonts w:ascii="Tahoma" w:hAnsi="Tahoma" w:cs="Tahoma"/>
            <w:noProof/>
            <w:webHidden/>
          </w:rPr>
        </w:r>
        <w:r w:rsidRPr="004B1CCA">
          <w:rPr>
            <w:rFonts w:ascii="Tahoma" w:hAnsi="Tahoma" w:cs="Tahoma"/>
            <w:noProof/>
            <w:webHidden/>
          </w:rPr>
          <w:fldChar w:fldCharType="separate"/>
        </w:r>
        <w:r w:rsidRPr="004B1CCA">
          <w:rPr>
            <w:rFonts w:ascii="Tahoma" w:hAnsi="Tahoma" w:cs="Tahoma"/>
            <w:noProof/>
            <w:webHidden/>
          </w:rPr>
          <w:t>3</w:t>
        </w:r>
        <w:r w:rsidRPr="004B1CCA">
          <w:rPr>
            <w:rFonts w:ascii="Tahoma" w:hAnsi="Tahoma" w:cs="Tahoma"/>
            <w:noProof/>
            <w:webHidden/>
          </w:rPr>
          <w:fldChar w:fldCharType="end"/>
        </w:r>
      </w:hyperlink>
    </w:p>
    <w:p w:rsidR="004D339A" w:rsidRPr="004B1CCA" w:rsidRDefault="004D339A">
      <w:pPr>
        <w:pStyle w:val="TOC1"/>
        <w:rPr>
          <w:rFonts w:ascii="Tahoma" w:hAnsi="Tahoma" w:cs="Tahoma"/>
          <w:noProof/>
          <w:sz w:val="22"/>
          <w:szCs w:val="22"/>
        </w:rPr>
      </w:pPr>
      <w:hyperlink w:anchor="_Toc402193950" w:history="1">
        <w:r w:rsidRPr="004B1CCA">
          <w:rPr>
            <w:rStyle w:val="Hyperlink"/>
            <w:rFonts w:ascii="Tahoma" w:hAnsi="Tahoma" w:cs="Tahoma"/>
            <w:noProof/>
            <w:color w:val="auto"/>
          </w:rPr>
          <w:t>3. DEFINIZIONI E ABBREVAZIONI</w:t>
        </w:r>
        <w:r w:rsidRPr="004B1CCA">
          <w:rPr>
            <w:rFonts w:ascii="Tahoma" w:hAnsi="Tahoma" w:cs="Tahoma"/>
            <w:noProof/>
            <w:webHidden/>
          </w:rPr>
          <w:tab/>
        </w:r>
        <w:r w:rsidRPr="004B1CCA">
          <w:rPr>
            <w:rFonts w:ascii="Tahoma" w:hAnsi="Tahoma" w:cs="Tahoma"/>
            <w:noProof/>
            <w:webHidden/>
          </w:rPr>
          <w:fldChar w:fldCharType="begin"/>
        </w:r>
        <w:r w:rsidRPr="004B1CCA">
          <w:rPr>
            <w:rFonts w:ascii="Tahoma" w:hAnsi="Tahoma" w:cs="Tahoma"/>
            <w:noProof/>
            <w:webHidden/>
          </w:rPr>
          <w:instrText xml:space="preserve"> PAGEREF _Toc402193950 \h </w:instrText>
        </w:r>
        <w:r w:rsidRPr="004B1CCA">
          <w:rPr>
            <w:rFonts w:ascii="Tahoma" w:hAnsi="Tahoma" w:cs="Tahoma"/>
            <w:noProof/>
            <w:webHidden/>
          </w:rPr>
        </w:r>
        <w:r w:rsidRPr="004B1CCA">
          <w:rPr>
            <w:rFonts w:ascii="Tahoma" w:hAnsi="Tahoma" w:cs="Tahoma"/>
            <w:noProof/>
            <w:webHidden/>
          </w:rPr>
          <w:fldChar w:fldCharType="separate"/>
        </w:r>
        <w:r w:rsidRPr="004B1CCA">
          <w:rPr>
            <w:rFonts w:ascii="Tahoma" w:hAnsi="Tahoma" w:cs="Tahoma"/>
            <w:noProof/>
            <w:webHidden/>
          </w:rPr>
          <w:t>4</w:t>
        </w:r>
        <w:r w:rsidRPr="004B1CCA">
          <w:rPr>
            <w:rFonts w:ascii="Tahoma" w:hAnsi="Tahoma" w:cs="Tahoma"/>
            <w:noProof/>
            <w:webHidden/>
          </w:rPr>
          <w:fldChar w:fldCharType="end"/>
        </w:r>
      </w:hyperlink>
    </w:p>
    <w:p w:rsidR="004D339A" w:rsidRPr="004B1CCA" w:rsidRDefault="004D339A">
      <w:pPr>
        <w:pStyle w:val="TOC1"/>
        <w:rPr>
          <w:rFonts w:ascii="Tahoma" w:hAnsi="Tahoma" w:cs="Tahoma"/>
          <w:noProof/>
          <w:sz w:val="22"/>
          <w:szCs w:val="22"/>
        </w:rPr>
      </w:pPr>
      <w:hyperlink w:anchor="_Toc402193951" w:history="1">
        <w:r w:rsidRPr="004B1CCA">
          <w:rPr>
            <w:rStyle w:val="Hyperlink"/>
            <w:rFonts w:ascii="Tahoma" w:hAnsi="Tahoma" w:cs="Tahoma"/>
            <w:noProof/>
            <w:color w:val="auto"/>
          </w:rPr>
          <w:t>4. CARATTERISTICHE GENERALI</w:t>
        </w:r>
        <w:r w:rsidRPr="004B1CCA">
          <w:rPr>
            <w:rFonts w:ascii="Tahoma" w:hAnsi="Tahoma" w:cs="Tahoma"/>
            <w:noProof/>
            <w:webHidden/>
          </w:rPr>
          <w:tab/>
        </w:r>
        <w:r w:rsidRPr="004B1CCA">
          <w:rPr>
            <w:rFonts w:ascii="Tahoma" w:hAnsi="Tahoma" w:cs="Tahoma"/>
            <w:noProof/>
            <w:webHidden/>
          </w:rPr>
          <w:fldChar w:fldCharType="begin"/>
        </w:r>
        <w:r w:rsidRPr="004B1CCA">
          <w:rPr>
            <w:rFonts w:ascii="Tahoma" w:hAnsi="Tahoma" w:cs="Tahoma"/>
            <w:noProof/>
            <w:webHidden/>
          </w:rPr>
          <w:instrText xml:space="preserve"> PAGEREF _Toc402193951 \h </w:instrText>
        </w:r>
        <w:r w:rsidRPr="004B1CCA">
          <w:rPr>
            <w:rFonts w:ascii="Tahoma" w:hAnsi="Tahoma" w:cs="Tahoma"/>
            <w:noProof/>
            <w:webHidden/>
          </w:rPr>
        </w:r>
        <w:r w:rsidRPr="004B1CCA">
          <w:rPr>
            <w:rFonts w:ascii="Tahoma" w:hAnsi="Tahoma" w:cs="Tahoma"/>
            <w:noProof/>
            <w:webHidden/>
          </w:rPr>
          <w:fldChar w:fldCharType="separate"/>
        </w:r>
        <w:r w:rsidRPr="004B1CCA">
          <w:rPr>
            <w:rFonts w:ascii="Tahoma" w:hAnsi="Tahoma" w:cs="Tahoma"/>
            <w:noProof/>
            <w:webHidden/>
          </w:rPr>
          <w:t>6</w:t>
        </w:r>
        <w:r w:rsidRPr="004B1CCA">
          <w:rPr>
            <w:rFonts w:ascii="Tahoma" w:hAnsi="Tahoma" w:cs="Tahoma"/>
            <w:noProof/>
            <w:webHidden/>
          </w:rPr>
          <w:fldChar w:fldCharType="end"/>
        </w:r>
      </w:hyperlink>
    </w:p>
    <w:p w:rsidR="004D339A" w:rsidRPr="004B1CCA" w:rsidRDefault="004D339A">
      <w:pPr>
        <w:pStyle w:val="TOC2"/>
        <w:tabs>
          <w:tab w:val="right" w:leader="dot" w:pos="9628"/>
        </w:tabs>
        <w:rPr>
          <w:rFonts w:ascii="Tahoma" w:hAnsi="Tahoma" w:cs="Tahoma"/>
          <w:noProof/>
          <w:sz w:val="22"/>
          <w:szCs w:val="22"/>
        </w:rPr>
      </w:pPr>
      <w:hyperlink w:anchor="_Toc402193952" w:history="1">
        <w:r w:rsidRPr="004B1CCA">
          <w:rPr>
            <w:rStyle w:val="Hyperlink"/>
            <w:rFonts w:ascii="Tahoma" w:hAnsi="Tahoma" w:cs="Tahoma"/>
            <w:noProof/>
            <w:color w:val="auto"/>
          </w:rPr>
          <w:t>4.1 Principi Generali</w:t>
        </w:r>
        <w:r w:rsidRPr="004B1CCA">
          <w:rPr>
            <w:rFonts w:ascii="Tahoma" w:hAnsi="Tahoma" w:cs="Tahoma"/>
            <w:noProof/>
            <w:webHidden/>
          </w:rPr>
          <w:tab/>
        </w:r>
        <w:r w:rsidRPr="004B1CCA">
          <w:rPr>
            <w:rFonts w:ascii="Tahoma" w:hAnsi="Tahoma" w:cs="Tahoma"/>
            <w:noProof/>
            <w:webHidden/>
          </w:rPr>
          <w:fldChar w:fldCharType="begin"/>
        </w:r>
        <w:r w:rsidRPr="004B1CCA">
          <w:rPr>
            <w:rFonts w:ascii="Tahoma" w:hAnsi="Tahoma" w:cs="Tahoma"/>
            <w:noProof/>
            <w:webHidden/>
          </w:rPr>
          <w:instrText xml:space="preserve"> PAGEREF _Toc402193952 \h </w:instrText>
        </w:r>
        <w:r w:rsidRPr="004B1CCA">
          <w:rPr>
            <w:rFonts w:ascii="Tahoma" w:hAnsi="Tahoma" w:cs="Tahoma"/>
            <w:noProof/>
            <w:webHidden/>
          </w:rPr>
        </w:r>
        <w:r w:rsidRPr="004B1CCA">
          <w:rPr>
            <w:rFonts w:ascii="Tahoma" w:hAnsi="Tahoma" w:cs="Tahoma"/>
            <w:noProof/>
            <w:webHidden/>
          </w:rPr>
          <w:fldChar w:fldCharType="separate"/>
        </w:r>
        <w:r w:rsidRPr="004B1CCA">
          <w:rPr>
            <w:rFonts w:ascii="Tahoma" w:hAnsi="Tahoma" w:cs="Tahoma"/>
            <w:noProof/>
            <w:webHidden/>
          </w:rPr>
          <w:t>6</w:t>
        </w:r>
        <w:r w:rsidRPr="004B1CCA">
          <w:rPr>
            <w:rFonts w:ascii="Tahoma" w:hAnsi="Tahoma" w:cs="Tahoma"/>
            <w:noProof/>
            <w:webHidden/>
          </w:rPr>
          <w:fldChar w:fldCharType="end"/>
        </w:r>
      </w:hyperlink>
    </w:p>
    <w:p w:rsidR="004D339A" w:rsidRPr="004B1CCA" w:rsidRDefault="004D339A">
      <w:pPr>
        <w:pStyle w:val="TOC2"/>
        <w:tabs>
          <w:tab w:val="right" w:leader="dot" w:pos="9628"/>
        </w:tabs>
        <w:rPr>
          <w:rFonts w:ascii="Tahoma" w:hAnsi="Tahoma" w:cs="Tahoma"/>
          <w:noProof/>
          <w:sz w:val="22"/>
          <w:szCs w:val="22"/>
        </w:rPr>
      </w:pPr>
      <w:hyperlink w:anchor="_Toc402193953" w:history="1">
        <w:r w:rsidRPr="004B1CCA">
          <w:rPr>
            <w:rStyle w:val="Hyperlink"/>
            <w:rFonts w:ascii="Tahoma" w:hAnsi="Tahoma" w:cs="Tahoma"/>
            <w:noProof/>
            <w:color w:val="auto"/>
          </w:rPr>
          <w:t>4.2 Il Budget Operativo</w:t>
        </w:r>
        <w:r w:rsidRPr="004B1CCA">
          <w:rPr>
            <w:rFonts w:ascii="Tahoma" w:hAnsi="Tahoma" w:cs="Tahoma"/>
            <w:noProof/>
            <w:webHidden/>
          </w:rPr>
          <w:tab/>
        </w:r>
        <w:r w:rsidRPr="004B1CCA">
          <w:rPr>
            <w:rFonts w:ascii="Tahoma" w:hAnsi="Tahoma" w:cs="Tahoma"/>
            <w:noProof/>
            <w:webHidden/>
          </w:rPr>
          <w:fldChar w:fldCharType="begin"/>
        </w:r>
        <w:r w:rsidRPr="004B1CCA">
          <w:rPr>
            <w:rFonts w:ascii="Tahoma" w:hAnsi="Tahoma" w:cs="Tahoma"/>
            <w:noProof/>
            <w:webHidden/>
          </w:rPr>
          <w:instrText xml:space="preserve"> PAGEREF _Toc402193953 \h </w:instrText>
        </w:r>
        <w:r w:rsidRPr="004B1CCA">
          <w:rPr>
            <w:rFonts w:ascii="Tahoma" w:hAnsi="Tahoma" w:cs="Tahoma"/>
            <w:noProof/>
            <w:webHidden/>
          </w:rPr>
        </w:r>
        <w:r w:rsidRPr="004B1CCA">
          <w:rPr>
            <w:rFonts w:ascii="Tahoma" w:hAnsi="Tahoma" w:cs="Tahoma"/>
            <w:noProof/>
            <w:webHidden/>
          </w:rPr>
          <w:fldChar w:fldCharType="separate"/>
        </w:r>
        <w:r w:rsidRPr="004B1CCA">
          <w:rPr>
            <w:rFonts w:ascii="Tahoma" w:hAnsi="Tahoma" w:cs="Tahoma"/>
            <w:noProof/>
            <w:webHidden/>
          </w:rPr>
          <w:t>6</w:t>
        </w:r>
        <w:r w:rsidRPr="004B1CCA">
          <w:rPr>
            <w:rFonts w:ascii="Tahoma" w:hAnsi="Tahoma" w:cs="Tahoma"/>
            <w:noProof/>
            <w:webHidden/>
          </w:rPr>
          <w:fldChar w:fldCharType="end"/>
        </w:r>
      </w:hyperlink>
    </w:p>
    <w:p w:rsidR="004D339A" w:rsidRPr="004B1CCA" w:rsidRDefault="004D339A">
      <w:pPr>
        <w:pStyle w:val="TOC2"/>
        <w:tabs>
          <w:tab w:val="right" w:leader="dot" w:pos="9628"/>
        </w:tabs>
        <w:rPr>
          <w:rFonts w:ascii="Tahoma" w:hAnsi="Tahoma" w:cs="Tahoma"/>
          <w:noProof/>
          <w:sz w:val="22"/>
          <w:szCs w:val="22"/>
        </w:rPr>
      </w:pPr>
      <w:hyperlink w:anchor="_Toc402193954" w:history="1">
        <w:r w:rsidRPr="004B1CCA">
          <w:rPr>
            <w:rStyle w:val="Hyperlink"/>
            <w:rFonts w:ascii="Tahoma" w:hAnsi="Tahoma" w:cs="Tahoma"/>
            <w:noProof/>
            <w:color w:val="auto"/>
          </w:rPr>
          <w:t>4.3 Le Linee Guida della programmazione di budget</w:t>
        </w:r>
        <w:r w:rsidRPr="004B1CCA">
          <w:rPr>
            <w:rFonts w:ascii="Tahoma" w:hAnsi="Tahoma" w:cs="Tahoma"/>
            <w:noProof/>
            <w:webHidden/>
          </w:rPr>
          <w:tab/>
        </w:r>
        <w:r w:rsidRPr="004B1CCA">
          <w:rPr>
            <w:rFonts w:ascii="Tahoma" w:hAnsi="Tahoma" w:cs="Tahoma"/>
            <w:noProof/>
            <w:webHidden/>
          </w:rPr>
          <w:fldChar w:fldCharType="begin"/>
        </w:r>
        <w:r w:rsidRPr="004B1CCA">
          <w:rPr>
            <w:rFonts w:ascii="Tahoma" w:hAnsi="Tahoma" w:cs="Tahoma"/>
            <w:noProof/>
            <w:webHidden/>
          </w:rPr>
          <w:instrText xml:space="preserve"> PAGEREF _Toc402193954 \h </w:instrText>
        </w:r>
        <w:r w:rsidRPr="004B1CCA">
          <w:rPr>
            <w:rFonts w:ascii="Tahoma" w:hAnsi="Tahoma" w:cs="Tahoma"/>
            <w:noProof/>
            <w:webHidden/>
          </w:rPr>
        </w:r>
        <w:r w:rsidRPr="004B1CCA">
          <w:rPr>
            <w:rFonts w:ascii="Tahoma" w:hAnsi="Tahoma" w:cs="Tahoma"/>
            <w:noProof/>
            <w:webHidden/>
          </w:rPr>
          <w:fldChar w:fldCharType="separate"/>
        </w:r>
        <w:r w:rsidRPr="004B1CCA">
          <w:rPr>
            <w:rFonts w:ascii="Tahoma" w:hAnsi="Tahoma" w:cs="Tahoma"/>
            <w:noProof/>
            <w:webHidden/>
          </w:rPr>
          <w:t>7</w:t>
        </w:r>
        <w:r w:rsidRPr="004B1CCA">
          <w:rPr>
            <w:rFonts w:ascii="Tahoma" w:hAnsi="Tahoma" w:cs="Tahoma"/>
            <w:noProof/>
            <w:webHidden/>
          </w:rPr>
          <w:fldChar w:fldCharType="end"/>
        </w:r>
      </w:hyperlink>
    </w:p>
    <w:p w:rsidR="004D339A" w:rsidRPr="004B1CCA" w:rsidRDefault="004D339A">
      <w:pPr>
        <w:pStyle w:val="TOC2"/>
        <w:tabs>
          <w:tab w:val="right" w:leader="dot" w:pos="9628"/>
        </w:tabs>
        <w:rPr>
          <w:rFonts w:ascii="Tahoma" w:hAnsi="Tahoma" w:cs="Tahoma"/>
          <w:noProof/>
          <w:sz w:val="22"/>
          <w:szCs w:val="22"/>
        </w:rPr>
      </w:pPr>
      <w:hyperlink w:anchor="_Toc402193955" w:history="1">
        <w:r w:rsidRPr="004B1CCA">
          <w:rPr>
            <w:rStyle w:val="Hyperlink"/>
            <w:rFonts w:ascii="Tahoma" w:hAnsi="Tahoma" w:cs="Tahoma"/>
            <w:noProof/>
            <w:color w:val="auto"/>
          </w:rPr>
          <w:t>4.4 La negoziazione di budget con la Direzione Generale</w:t>
        </w:r>
        <w:r w:rsidRPr="004B1CCA">
          <w:rPr>
            <w:rFonts w:ascii="Tahoma" w:hAnsi="Tahoma" w:cs="Tahoma"/>
            <w:noProof/>
            <w:webHidden/>
          </w:rPr>
          <w:tab/>
        </w:r>
        <w:r w:rsidRPr="004B1CCA">
          <w:rPr>
            <w:rFonts w:ascii="Tahoma" w:hAnsi="Tahoma" w:cs="Tahoma"/>
            <w:noProof/>
            <w:webHidden/>
          </w:rPr>
          <w:fldChar w:fldCharType="begin"/>
        </w:r>
        <w:r w:rsidRPr="004B1CCA">
          <w:rPr>
            <w:rFonts w:ascii="Tahoma" w:hAnsi="Tahoma" w:cs="Tahoma"/>
            <w:noProof/>
            <w:webHidden/>
          </w:rPr>
          <w:instrText xml:space="preserve"> PAGEREF _Toc402193955 \h </w:instrText>
        </w:r>
        <w:r w:rsidRPr="004B1CCA">
          <w:rPr>
            <w:rFonts w:ascii="Tahoma" w:hAnsi="Tahoma" w:cs="Tahoma"/>
            <w:noProof/>
            <w:webHidden/>
          </w:rPr>
        </w:r>
        <w:r w:rsidRPr="004B1CCA">
          <w:rPr>
            <w:rFonts w:ascii="Tahoma" w:hAnsi="Tahoma" w:cs="Tahoma"/>
            <w:noProof/>
            <w:webHidden/>
          </w:rPr>
          <w:fldChar w:fldCharType="separate"/>
        </w:r>
        <w:r w:rsidRPr="004B1CCA">
          <w:rPr>
            <w:rFonts w:ascii="Tahoma" w:hAnsi="Tahoma" w:cs="Tahoma"/>
            <w:noProof/>
            <w:webHidden/>
          </w:rPr>
          <w:t>9</w:t>
        </w:r>
        <w:r w:rsidRPr="004B1CCA">
          <w:rPr>
            <w:rFonts w:ascii="Tahoma" w:hAnsi="Tahoma" w:cs="Tahoma"/>
            <w:noProof/>
            <w:webHidden/>
          </w:rPr>
          <w:fldChar w:fldCharType="end"/>
        </w:r>
      </w:hyperlink>
    </w:p>
    <w:p w:rsidR="004D339A" w:rsidRPr="004B1CCA" w:rsidRDefault="004D339A">
      <w:pPr>
        <w:pStyle w:val="TOC1"/>
        <w:rPr>
          <w:rFonts w:ascii="Tahoma" w:hAnsi="Tahoma" w:cs="Tahoma"/>
          <w:noProof/>
          <w:sz w:val="22"/>
          <w:szCs w:val="22"/>
        </w:rPr>
      </w:pPr>
      <w:hyperlink w:anchor="_Toc402193956" w:history="1">
        <w:r w:rsidRPr="004B1CCA">
          <w:rPr>
            <w:rStyle w:val="Hyperlink"/>
            <w:rFonts w:ascii="Tahoma" w:hAnsi="Tahoma" w:cs="Tahoma"/>
            <w:noProof/>
            <w:color w:val="auto"/>
          </w:rPr>
          <w:t>5. CONTROLLO PERIODICO E SISTEMICO</w:t>
        </w:r>
        <w:r w:rsidRPr="004B1CCA">
          <w:rPr>
            <w:rFonts w:ascii="Tahoma" w:hAnsi="Tahoma" w:cs="Tahoma"/>
            <w:noProof/>
            <w:webHidden/>
          </w:rPr>
          <w:tab/>
        </w:r>
        <w:r w:rsidRPr="004B1CCA">
          <w:rPr>
            <w:rFonts w:ascii="Tahoma" w:hAnsi="Tahoma" w:cs="Tahoma"/>
            <w:noProof/>
            <w:webHidden/>
          </w:rPr>
          <w:fldChar w:fldCharType="begin"/>
        </w:r>
        <w:r w:rsidRPr="004B1CCA">
          <w:rPr>
            <w:rFonts w:ascii="Tahoma" w:hAnsi="Tahoma" w:cs="Tahoma"/>
            <w:noProof/>
            <w:webHidden/>
          </w:rPr>
          <w:instrText xml:space="preserve"> PAGEREF _Toc402193956 \h </w:instrText>
        </w:r>
        <w:r w:rsidRPr="004B1CCA">
          <w:rPr>
            <w:rFonts w:ascii="Tahoma" w:hAnsi="Tahoma" w:cs="Tahoma"/>
            <w:noProof/>
            <w:webHidden/>
          </w:rPr>
        </w:r>
        <w:r w:rsidRPr="004B1CCA">
          <w:rPr>
            <w:rFonts w:ascii="Tahoma" w:hAnsi="Tahoma" w:cs="Tahoma"/>
            <w:noProof/>
            <w:webHidden/>
          </w:rPr>
          <w:fldChar w:fldCharType="separate"/>
        </w:r>
        <w:r w:rsidRPr="004B1CCA">
          <w:rPr>
            <w:rFonts w:ascii="Tahoma" w:hAnsi="Tahoma" w:cs="Tahoma"/>
            <w:noProof/>
            <w:webHidden/>
          </w:rPr>
          <w:t>11</w:t>
        </w:r>
        <w:r w:rsidRPr="004B1CCA">
          <w:rPr>
            <w:rFonts w:ascii="Tahoma" w:hAnsi="Tahoma" w:cs="Tahoma"/>
            <w:noProof/>
            <w:webHidden/>
          </w:rPr>
          <w:fldChar w:fldCharType="end"/>
        </w:r>
      </w:hyperlink>
    </w:p>
    <w:p w:rsidR="004D339A" w:rsidRPr="004B1CCA" w:rsidRDefault="004D339A">
      <w:pPr>
        <w:pStyle w:val="TOC2"/>
        <w:tabs>
          <w:tab w:val="right" w:leader="dot" w:pos="9628"/>
        </w:tabs>
        <w:rPr>
          <w:rFonts w:ascii="Tahoma" w:hAnsi="Tahoma" w:cs="Tahoma"/>
          <w:noProof/>
          <w:sz w:val="22"/>
          <w:szCs w:val="22"/>
        </w:rPr>
      </w:pPr>
      <w:hyperlink w:anchor="_Toc402193957" w:history="1">
        <w:r w:rsidRPr="004B1CCA">
          <w:rPr>
            <w:rStyle w:val="Hyperlink"/>
            <w:rFonts w:ascii="Tahoma" w:hAnsi="Tahoma" w:cs="Tahoma"/>
            <w:noProof/>
            <w:color w:val="auto"/>
          </w:rPr>
          <w:t>5.1 Monitoraggio del budget operativo e dei costi trasversali</w:t>
        </w:r>
        <w:r w:rsidRPr="004B1CCA">
          <w:rPr>
            <w:rFonts w:ascii="Tahoma" w:hAnsi="Tahoma" w:cs="Tahoma"/>
            <w:noProof/>
            <w:webHidden/>
          </w:rPr>
          <w:tab/>
        </w:r>
        <w:r w:rsidRPr="004B1CCA">
          <w:rPr>
            <w:rFonts w:ascii="Tahoma" w:hAnsi="Tahoma" w:cs="Tahoma"/>
            <w:noProof/>
            <w:webHidden/>
          </w:rPr>
          <w:fldChar w:fldCharType="begin"/>
        </w:r>
        <w:r w:rsidRPr="004B1CCA">
          <w:rPr>
            <w:rFonts w:ascii="Tahoma" w:hAnsi="Tahoma" w:cs="Tahoma"/>
            <w:noProof/>
            <w:webHidden/>
          </w:rPr>
          <w:instrText xml:space="preserve"> PAGEREF _Toc402193957 \h </w:instrText>
        </w:r>
        <w:r w:rsidRPr="004B1CCA">
          <w:rPr>
            <w:rFonts w:ascii="Tahoma" w:hAnsi="Tahoma" w:cs="Tahoma"/>
            <w:noProof/>
            <w:webHidden/>
          </w:rPr>
        </w:r>
        <w:r w:rsidRPr="004B1CCA">
          <w:rPr>
            <w:rFonts w:ascii="Tahoma" w:hAnsi="Tahoma" w:cs="Tahoma"/>
            <w:noProof/>
            <w:webHidden/>
          </w:rPr>
          <w:fldChar w:fldCharType="separate"/>
        </w:r>
        <w:r w:rsidRPr="004B1CCA">
          <w:rPr>
            <w:rFonts w:ascii="Tahoma" w:hAnsi="Tahoma" w:cs="Tahoma"/>
            <w:noProof/>
            <w:webHidden/>
          </w:rPr>
          <w:t>11</w:t>
        </w:r>
        <w:r w:rsidRPr="004B1CCA">
          <w:rPr>
            <w:rFonts w:ascii="Tahoma" w:hAnsi="Tahoma" w:cs="Tahoma"/>
            <w:noProof/>
            <w:webHidden/>
          </w:rPr>
          <w:fldChar w:fldCharType="end"/>
        </w:r>
      </w:hyperlink>
    </w:p>
    <w:p w:rsidR="004D339A" w:rsidRPr="004B1CCA" w:rsidRDefault="004D339A">
      <w:pPr>
        <w:pStyle w:val="TOC2"/>
        <w:tabs>
          <w:tab w:val="right" w:leader="dot" w:pos="9628"/>
        </w:tabs>
        <w:rPr>
          <w:rFonts w:ascii="Tahoma" w:hAnsi="Tahoma" w:cs="Tahoma"/>
          <w:noProof/>
          <w:sz w:val="22"/>
          <w:szCs w:val="22"/>
        </w:rPr>
      </w:pPr>
      <w:hyperlink w:anchor="_Toc402193958" w:history="1">
        <w:r w:rsidRPr="004B1CCA">
          <w:rPr>
            <w:rStyle w:val="Hyperlink"/>
            <w:rFonts w:ascii="Tahoma" w:hAnsi="Tahoma" w:cs="Tahoma"/>
            <w:noProof/>
            <w:color w:val="auto"/>
          </w:rPr>
          <w:t>5.2 Revisione di Budget</w:t>
        </w:r>
        <w:r w:rsidRPr="004B1CCA">
          <w:rPr>
            <w:rFonts w:ascii="Tahoma" w:hAnsi="Tahoma" w:cs="Tahoma"/>
            <w:noProof/>
            <w:webHidden/>
          </w:rPr>
          <w:tab/>
        </w:r>
        <w:r w:rsidRPr="004B1CCA">
          <w:rPr>
            <w:rFonts w:ascii="Tahoma" w:hAnsi="Tahoma" w:cs="Tahoma"/>
            <w:noProof/>
            <w:webHidden/>
          </w:rPr>
          <w:fldChar w:fldCharType="begin"/>
        </w:r>
        <w:r w:rsidRPr="004B1CCA">
          <w:rPr>
            <w:rFonts w:ascii="Tahoma" w:hAnsi="Tahoma" w:cs="Tahoma"/>
            <w:noProof/>
            <w:webHidden/>
          </w:rPr>
          <w:instrText xml:space="preserve"> PAGEREF _Toc402193958 \h </w:instrText>
        </w:r>
        <w:r w:rsidRPr="004B1CCA">
          <w:rPr>
            <w:rFonts w:ascii="Tahoma" w:hAnsi="Tahoma" w:cs="Tahoma"/>
            <w:noProof/>
            <w:webHidden/>
          </w:rPr>
        </w:r>
        <w:r w:rsidRPr="004B1CCA">
          <w:rPr>
            <w:rFonts w:ascii="Tahoma" w:hAnsi="Tahoma" w:cs="Tahoma"/>
            <w:noProof/>
            <w:webHidden/>
          </w:rPr>
          <w:fldChar w:fldCharType="separate"/>
        </w:r>
        <w:r w:rsidRPr="004B1CCA">
          <w:rPr>
            <w:rFonts w:ascii="Tahoma" w:hAnsi="Tahoma" w:cs="Tahoma"/>
            <w:noProof/>
            <w:webHidden/>
          </w:rPr>
          <w:t>12</w:t>
        </w:r>
        <w:r w:rsidRPr="004B1CCA">
          <w:rPr>
            <w:rFonts w:ascii="Tahoma" w:hAnsi="Tahoma" w:cs="Tahoma"/>
            <w:noProof/>
            <w:webHidden/>
          </w:rPr>
          <w:fldChar w:fldCharType="end"/>
        </w:r>
      </w:hyperlink>
    </w:p>
    <w:p w:rsidR="004D339A" w:rsidRPr="004B1CCA" w:rsidRDefault="004D339A">
      <w:pPr>
        <w:pStyle w:val="TOC2"/>
        <w:tabs>
          <w:tab w:val="right" w:leader="dot" w:pos="9628"/>
        </w:tabs>
        <w:rPr>
          <w:rFonts w:ascii="Tahoma" w:hAnsi="Tahoma" w:cs="Tahoma"/>
          <w:noProof/>
          <w:sz w:val="22"/>
          <w:szCs w:val="22"/>
        </w:rPr>
      </w:pPr>
      <w:hyperlink w:anchor="_Toc402193959" w:history="1">
        <w:r w:rsidRPr="004B1CCA">
          <w:rPr>
            <w:rStyle w:val="Hyperlink"/>
            <w:rFonts w:ascii="Tahoma" w:hAnsi="Tahoma" w:cs="Tahoma"/>
            <w:noProof/>
            <w:color w:val="auto"/>
          </w:rPr>
          <w:t>5.3 Rendicontazione di fine anno</w:t>
        </w:r>
        <w:r w:rsidRPr="004B1CCA">
          <w:rPr>
            <w:rFonts w:ascii="Tahoma" w:hAnsi="Tahoma" w:cs="Tahoma"/>
            <w:noProof/>
            <w:webHidden/>
          </w:rPr>
          <w:tab/>
        </w:r>
        <w:r w:rsidRPr="004B1CCA">
          <w:rPr>
            <w:rFonts w:ascii="Tahoma" w:hAnsi="Tahoma" w:cs="Tahoma"/>
            <w:noProof/>
            <w:webHidden/>
          </w:rPr>
          <w:fldChar w:fldCharType="begin"/>
        </w:r>
        <w:r w:rsidRPr="004B1CCA">
          <w:rPr>
            <w:rFonts w:ascii="Tahoma" w:hAnsi="Tahoma" w:cs="Tahoma"/>
            <w:noProof/>
            <w:webHidden/>
          </w:rPr>
          <w:instrText xml:space="preserve"> PAGEREF _Toc402193959 \h </w:instrText>
        </w:r>
        <w:r w:rsidRPr="004B1CCA">
          <w:rPr>
            <w:rFonts w:ascii="Tahoma" w:hAnsi="Tahoma" w:cs="Tahoma"/>
            <w:noProof/>
            <w:webHidden/>
          </w:rPr>
        </w:r>
        <w:r w:rsidRPr="004B1CCA">
          <w:rPr>
            <w:rFonts w:ascii="Tahoma" w:hAnsi="Tahoma" w:cs="Tahoma"/>
            <w:noProof/>
            <w:webHidden/>
          </w:rPr>
          <w:fldChar w:fldCharType="separate"/>
        </w:r>
        <w:r w:rsidRPr="004B1CCA">
          <w:rPr>
            <w:rFonts w:ascii="Tahoma" w:hAnsi="Tahoma" w:cs="Tahoma"/>
            <w:noProof/>
            <w:webHidden/>
          </w:rPr>
          <w:t>13</w:t>
        </w:r>
        <w:r w:rsidRPr="004B1CCA">
          <w:rPr>
            <w:rFonts w:ascii="Tahoma" w:hAnsi="Tahoma" w:cs="Tahoma"/>
            <w:noProof/>
            <w:webHidden/>
          </w:rPr>
          <w:fldChar w:fldCharType="end"/>
        </w:r>
      </w:hyperlink>
    </w:p>
    <w:p w:rsidR="004D339A" w:rsidRPr="004B1CCA" w:rsidRDefault="004D339A">
      <w:pPr>
        <w:spacing w:line="276" w:lineRule="auto"/>
        <w:rPr>
          <w:rFonts w:ascii="Tahoma" w:hAnsi="Tahoma" w:cs="Tahoma"/>
          <w:sz w:val="22"/>
          <w:szCs w:val="22"/>
        </w:rPr>
      </w:pPr>
      <w:r w:rsidRPr="004B1CCA">
        <w:rPr>
          <w:rFonts w:ascii="Tahoma" w:hAnsi="Tahoma" w:cs="Tahoma"/>
          <w:sz w:val="22"/>
          <w:szCs w:val="22"/>
        </w:rPr>
        <w:fldChar w:fldCharType="end"/>
      </w:r>
    </w:p>
    <w:p w:rsidR="004D339A" w:rsidRPr="004B1CCA" w:rsidRDefault="004D339A">
      <w:pPr>
        <w:spacing w:line="276" w:lineRule="auto"/>
        <w:rPr>
          <w:rFonts w:ascii="Tahoma" w:hAnsi="Tahoma" w:cs="Tahoma"/>
          <w:sz w:val="22"/>
          <w:szCs w:val="22"/>
        </w:rPr>
      </w:pPr>
    </w:p>
    <w:p w:rsidR="004D339A" w:rsidRPr="004B1CCA" w:rsidRDefault="004D339A" w:rsidP="00891AC8">
      <w:pPr>
        <w:pStyle w:val="Heading1"/>
      </w:pPr>
      <w:r w:rsidRPr="004B1CCA">
        <w:br w:type="page"/>
      </w:r>
      <w:bookmarkStart w:id="0" w:name="_Toc369862932"/>
      <w:bookmarkStart w:id="1" w:name="_Toc382574437"/>
      <w:bookmarkStart w:id="2" w:name="_Toc402193948"/>
      <w:r w:rsidRPr="004B1CCA">
        <w:t>1. OBIETTIVO</w:t>
      </w:r>
      <w:bookmarkEnd w:id="0"/>
      <w:bookmarkEnd w:id="1"/>
      <w:bookmarkEnd w:id="2"/>
      <w:r w:rsidRPr="004B1CCA">
        <w:t xml:space="preserve"> </w:t>
      </w:r>
    </w:p>
    <w:p w:rsidR="004D339A" w:rsidRPr="004B1CCA" w:rsidRDefault="004D339A" w:rsidP="00891AC8">
      <w:pPr>
        <w:spacing w:line="276" w:lineRule="auto"/>
        <w:jc w:val="both"/>
        <w:rPr>
          <w:rFonts w:ascii="Tahoma" w:eastAsia="Arial Unicode MS" w:hAnsi="Tahoma" w:cs="Tahoma"/>
          <w:iCs/>
          <w:kern w:val="1"/>
          <w:sz w:val="22"/>
          <w:szCs w:val="22"/>
          <w:lang w:eastAsia="ar-SA"/>
        </w:rPr>
      </w:pPr>
      <w:r w:rsidRPr="004B1CCA">
        <w:rPr>
          <w:rFonts w:ascii="Tahoma" w:eastAsia="Arial Unicode MS" w:hAnsi="Tahoma" w:cs="Tahoma"/>
          <w:iCs/>
          <w:kern w:val="1"/>
          <w:sz w:val="22"/>
          <w:szCs w:val="22"/>
          <w:lang w:eastAsia="ar-SA"/>
        </w:rPr>
        <w:t>Questo documento di linee guida individua i requisiti minimi e comuni per la realizzazione del pr</w:t>
      </w:r>
      <w:r w:rsidRPr="004B1CCA">
        <w:rPr>
          <w:rFonts w:ascii="Tahoma" w:eastAsia="Arial Unicode MS" w:hAnsi="Tahoma" w:cs="Tahoma"/>
          <w:iCs/>
          <w:kern w:val="1"/>
          <w:sz w:val="22"/>
          <w:szCs w:val="22"/>
          <w:lang w:eastAsia="ar-SA"/>
        </w:rPr>
        <w:t>o</w:t>
      </w:r>
      <w:r w:rsidRPr="004B1CCA">
        <w:rPr>
          <w:rFonts w:ascii="Tahoma" w:eastAsia="Arial Unicode MS" w:hAnsi="Tahoma" w:cs="Tahoma"/>
          <w:iCs/>
          <w:kern w:val="1"/>
          <w:sz w:val="22"/>
          <w:szCs w:val="22"/>
          <w:lang w:eastAsia="ar-SA"/>
        </w:rPr>
        <w:t xml:space="preserve">cesso di programmazione e controllo periodico e sistematico della gestione, concretizzando quanto indicato  nella DGR 865/2013 in particolare con riferimento all’obiettivo: “ A.2 </w:t>
      </w:r>
      <w:r w:rsidRPr="004B1CCA">
        <w:rPr>
          <w:rFonts w:ascii="Tahoma" w:eastAsia="Arial Unicode MS" w:hAnsi="Tahoma" w:cs="Tahoma"/>
          <w:i/>
          <w:iCs/>
          <w:kern w:val="1"/>
          <w:sz w:val="22"/>
          <w:szCs w:val="22"/>
          <w:lang w:eastAsia="ar-SA"/>
        </w:rPr>
        <w:t>Programmare, gest</w:t>
      </w:r>
      <w:r w:rsidRPr="004B1CCA">
        <w:rPr>
          <w:rFonts w:ascii="Tahoma" w:eastAsia="Arial Unicode MS" w:hAnsi="Tahoma" w:cs="Tahoma"/>
          <w:i/>
          <w:iCs/>
          <w:kern w:val="1"/>
          <w:sz w:val="22"/>
          <w:szCs w:val="22"/>
          <w:lang w:eastAsia="ar-SA"/>
        </w:rPr>
        <w:t>i</w:t>
      </w:r>
      <w:r w:rsidRPr="004B1CCA">
        <w:rPr>
          <w:rFonts w:ascii="Tahoma" w:eastAsia="Arial Unicode MS" w:hAnsi="Tahoma" w:cs="Tahoma"/>
          <w:i/>
          <w:iCs/>
          <w:kern w:val="1"/>
          <w:sz w:val="22"/>
          <w:szCs w:val="22"/>
          <w:lang w:eastAsia="ar-SA"/>
        </w:rPr>
        <w:t>re e successivamente controllare, su base periodica ed in modo sistemico, le operazioni aziendali allo scopo di raggiungere gli obiettivi di gestione prefissati</w:t>
      </w:r>
      <w:r w:rsidRPr="004B1CCA">
        <w:rPr>
          <w:rFonts w:ascii="Tahoma" w:eastAsia="Arial Unicode MS" w:hAnsi="Tahoma" w:cs="Tahoma"/>
          <w:iCs/>
          <w:kern w:val="1"/>
          <w:sz w:val="22"/>
          <w:szCs w:val="22"/>
          <w:lang w:eastAsia="ar-SA"/>
        </w:rPr>
        <w:t xml:space="preserve">”, che si concretizza nelle seguenti due azioni: </w:t>
      </w:r>
    </w:p>
    <w:p w:rsidR="004D339A" w:rsidRPr="004B1CCA" w:rsidRDefault="004D339A" w:rsidP="00891AC8">
      <w:pPr>
        <w:autoSpaceDE w:val="0"/>
        <w:autoSpaceDN w:val="0"/>
        <w:adjustRightInd w:val="0"/>
        <w:spacing w:line="276" w:lineRule="auto"/>
        <w:ind w:left="284"/>
        <w:jc w:val="both"/>
        <w:rPr>
          <w:rFonts w:ascii="Tahoma" w:hAnsi="Tahoma" w:cs="Tahoma"/>
          <w:sz w:val="22"/>
          <w:szCs w:val="22"/>
        </w:rPr>
      </w:pPr>
      <w:r w:rsidRPr="004B1CCA">
        <w:rPr>
          <w:rFonts w:ascii="Tahoma" w:hAnsi="Tahoma" w:cs="Tahoma"/>
          <w:sz w:val="22"/>
          <w:szCs w:val="22"/>
        </w:rPr>
        <w:t>A.2.1 - Definizione regolamento di budget aziendale. L’obiettivo è quello di omogeneizzare il s</w:t>
      </w:r>
      <w:r w:rsidRPr="004B1CCA">
        <w:rPr>
          <w:rFonts w:ascii="Tahoma" w:hAnsi="Tahoma" w:cs="Tahoma"/>
          <w:sz w:val="22"/>
          <w:szCs w:val="22"/>
        </w:rPr>
        <w:t>i</w:t>
      </w:r>
      <w:r w:rsidRPr="004B1CCA">
        <w:rPr>
          <w:rFonts w:ascii="Tahoma" w:hAnsi="Tahoma" w:cs="Tahoma"/>
          <w:sz w:val="22"/>
          <w:szCs w:val="22"/>
        </w:rPr>
        <w:t xml:space="preserve">stema di definizione </w:t>
      </w:r>
      <w:r w:rsidRPr="004B1CCA">
        <w:rPr>
          <w:rFonts w:ascii="Tahoma" w:eastAsia="Arial Unicode MS" w:hAnsi="Tahoma" w:cs="Tahoma"/>
          <w:iCs/>
          <w:kern w:val="1"/>
          <w:sz w:val="22"/>
          <w:szCs w:val="22"/>
          <w:lang w:eastAsia="ar-SA"/>
        </w:rPr>
        <w:t>del budget aziendale, ossia</w:t>
      </w:r>
      <w:r w:rsidRPr="004B1CCA">
        <w:rPr>
          <w:rFonts w:ascii="Tahoma" w:hAnsi="Tahoma" w:cs="Tahoma"/>
          <w:sz w:val="22"/>
          <w:szCs w:val="22"/>
        </w:rPr>
        <w:t xml:space="preserve"> dei risultati attesi e delle correlate risorse.</w:t>
      </w:r>
    </w:p>
    <w:p w:rsidR="004D339A" w:rsidRPr="004B1CCA" w:rsidRDefault="004D339A" w:rsidP="00891AC8">
      <w:pPr>
        <w:autoSpaceDE w:val="0"/>
        <w:autoSpaceDN w:val="0"/>
        <w:adjustRightInd w:val="0"/>
        <w:spacing w:line="276" w:lineRule="auto"/>
        <w:ind w:left="284"/>
        <w:jc w:val="both"/>
        <w:rPr>
          <w:rFonts w:ascii="Tahoma" w:hAnsi="Tahoma" w:cs="Tahoma"/>
          <w:sz w:val="22"/>
          <w:szCs w:val="22"/>
        </w:rPr>
      </w:pPr>
      <w:r w:rsidRPr="004B1CCA">
        <w:rPr>
          <w:rFonts w:ascii="Tahoma" w:hAnsi="Tahoma" w:cs="Tahoma"/>
          <w:sz w:val="22"/>
          <w:szCs w:val="22"/>
        </w:rPr>
        <w:t xml:space="preserve">A.2.2 - Definizione sistema di reportistica aziendale. Tale sistema deve essere presente in ogni azienda con modalità sistemiche di processo omogenee. </w:t>
      </w:r>
    </w:p>
    <w:p w:rsidR="004D339A" w:rsidRPr="004B1CCA" w:rsidRDefault="004D339A" w:rsidP="00891AC8">
      <w:pPr>
        <w:spacing w:line="276" w:lineRule="auto"/>
        <w:jc w:val="both"/>
        <w:rPr>
          <w:rFonts w:ascii="Tahoma" w:eastAsia="Arial Unicode MS" w:hAnsi="Tahoma" w:cs="Tahoma"/>
          <w:iCs/>
          <w:kern w:val="1"/>
          <w:sz w:val="22"/>
          <w:szCs w:val="22"/>
          <w:lang w:eastAsia="ar-SA"/>
        </w:rPr>
      </w:pPr>
    </w:p>
    <w:p w:rsidR="004D339A" w:rsidRPr="004B1CCA" w:rsidRDefault="004D339A" w:rsidP="00891AC8">
      <w:pPr>
        <w:spacing w:line="276" w:lineRule="auto"/>
        <w:jc w:val="both"/>
        <w:rPr>
          <w:rFonts w:ascii="Tahoma" w:eastAsia="Arial Unicode MS" w:hAnsi="Tahoma" w:cs="Tahoma"/>
          <w:iCs/>
          <w:kern w:val="1"/>
          <w:sz w:val="22"/>
          <w:szCs w:val="22"/>
          <w:lang w:eastAsia="ar-SA"/>
        </w:rPr>
      </w:pPr>
      <w:r w:rsidRPr="004B1CCA">
        <w:rPr>
          <w:rFonts w:ascii="Tahoma" w:eastAsia="Arial Unicode MS" w:hAnsi="Tahoma" w:cs="Tahoma"/>
          <w:iCs/>
          <w:kern w:val="1"/>
          <w:sz w:val="22"/>
          <w:szCs w:val="22"/>
          <w:lang w:eastAsia="ar-SA"/>
        </w:rPr>
        <w:t>Il budget rappresenta un piano annuale espresso in termini quantitativi articolato per centri di r</w:t>
      </w:r>
      <w:r w:rsidRPr="004B1CCA">
        <w:rPr>
          <w:rFonts w:ascii="Tahoma" w:eastAsia="Arial Unicode MS" w:hAnsi="Tahoma" w:cs="Tahoma"/>
          <w:iCs/>
          <w:kern w:val="1"/>
          <w:sz w:val="22"/>
          <w:szCs w:val="22"/>
          <w:lang w:eastAsia="ar-SA"/>
        </w:rPr>
        <w:t>e</w:t>
      </w:r>
      <w:r w:rsidRPr="004B1CCA">
        <w:rPr>
          <w:rFonts w:ascii="Tahoma" w:eastAsia="Arial Unicode MS" w:hAnsi="Tahoma" w:cs="Tahoma"/>
          <w:iCs/>
          <w:kern w:val="1"/>
          <w:sz w:val="22"/>
          <w:szCs w:val="22"/>
          <w:lang w:eastAsia="ar-SA"/>
        </w:rPr>
        <w:t>sponsabilità in cui vengono definite, previa negoziazione, degli obiettivi economici e/o organizzat</w:t>
      </w:r>
      <w:r w:rsidRPr="004B1CCA">
        <w:rPr>
          <w:rFonts w:ascii="Tahoma" w:eastAsia="Arial Unicode MS" w:hAnsi="Tahoma" w:cs="Tahoma"/>
          <w:iCs/>
          <w:kern w:val="1"/>
          <w:sz w:val="22"/>
          <w:szCs w:val="22"/>
          <w:lang w:eastAsia="ar-SA"/>
        </w:rPr>
        <w:t>i</w:t>
      </w:r>
      <w:r w:rsidRPr="004B1CCA">
        <w:rPr>
          <w:rFonts w:ascii="Tahoma" w:eastAsia="Arial Unicode MS" w:hAnsi="Tahoma" w:cs="Tahoma"/>
          <w:iCs/>
          <w:kern w:val="1"/>
          <w:sz w:val="22"/>
          <w:szCs w:val="22"/>
          <w:lang w:eastAsia="ar-SA"/>
        </w:rPr>
        <w:t xml:space="preserve">vi-di qualità, delle attività e delle prestazioni da svolgere, le risorse specifiche ad essa riferibili, con riferimento ad un esercizio. </w:t>
      </w:r>
    </w:p>
    <w:p w:rsidR="004D339A" w:rsidRPr="004B1CCA" w:rsidRDefault="004D339A" w:rsidP="008902F0">
      <w:pPr>
        <w:spacing w:line="276" w:lineRule="auto"/>
        <w:jc w:val="both"/>
        <w:rPr>
          <w:rFonts w:ascii="Tahoma" w:eastAsia="Arial Unicode MS" w:hAnsi="Tahoma" w:cs="Tahoma"/>
          <w:iCs/>
          <w:kern w:val="1"/>
          <w:sz w:val="22"/>
          <w:szCs w:val="22"/>
          <w:lang w:eastAsia="ar-SA"/>
        </w:rPr>
      </w:pPr>
      <w:r w:rsidRPr="004B1CCA">
        <w:rPr>
          <w:rFonts w:ascii="Tahoma" w:hAnsi="Tahoma" w:cs="Tahoma"/>
          <w:sz w:val="22"/>
          <w:szCs w:val="22"/>
        </w:rPr>
        <w:t>Il sistema di budget consente di legare la programmazione al controllo attraverso gli obiettivi, promuovendo l’identificazione delle responsabilità, la formulazione di piani di azioni di identificazi</w:t>
      </w:r>
      <w:r w:rsidRPr="004B1CCA">
        <w:rPr>
          <w:rFonts w:ascii="Tahoma" w:hAnsi="Tahoma" w:cs="Tahoma"/>
          <w:sz w:val="22"/>
          <w:szCs w:val="22"/>
        </w:rPr>
        <w:t>o</w:t>
      </w:r>
      <w:r w:rsidRPr="004B1CCA">
        <w:rPr>
          <w:rFonts w:ascii="Tahoma" w:hAnsi="Tahoma" w:cs="Tahoma"/>
          <w:sz w:val="22"/>
          <w:szCs w:val="22"/>
        </w:rPr>
        <w:t xml:space="preserve">ne di indicatori specifici sintetici. </w:t>
      </w:r>
    </w:p>
    <w:p w:rsidR="004D339A" w:rsidRPr="004B1CCA" w:rsidRDefault="004D339A" w:rsidP="00891AC8">
      <w:pPr>
        <w:spacing w:line="276" w:lineRule="auto"/>
        <w:jc w:val="both"/>
        <w:rPr>
          <w:rFonts w:ascii="Tahoma" w:eastAsia="Arial Unicode MS" w:hAnsi="Tahoma" w:cs="Tahoma"/>
          <w:iCs/>
          <w:kern w:val="1"/>
          <w:sz w:val="22"/>
          <w:szCs w:val="22"/>
          <w:lang w:eastAsia="ar-SA"/>
        </w:rPr>
      </w:pPr>
    </w:p>
    <w:p w:rsidR="004D339A" w:rsidRPr="004B1CCA" w:rsidRDefault="004D339A" w:rsidP="00891AC8">
      <w:pPr>
        <w:spacing w:line="276" w:lineRule="auto"/>
        <w:jc w:val="both"/>
        <w:rPr>
          <w:rFonts w:ascii="Tahoma" w:eastAsia="Arial Unicode MS" w:hAnsi="Tahoma" w:cs="Tahoma"/>
          <w:iCs/>
          <w:kern w:val="1"/>
          <w:sz w:val="22"/>
          <w:szCs w:val="22"/>
          <w:lang w:eastAsia="ar-SA"/>
        </w:rPr>
      </w:pPr>
      <w:r w:rsidRPr="004B1CCA">
        <w:rPr>
          <w:rFonts w:ascii="Tahoma" w:eastAsia="Arial Unicode MS" w:hAnsi="Tahoma" w:cs="Tahoma"/>
          <w:iCs/>
          <w:kern w:val="1"/>
          <w:sz w:val="22"/>
          <w:szCs w:val="22"/>
          <w:lang w:eastAsia="ar-SA"/>
        </w:rPr>
        <w:t>Il sistema di reportistica si compone di un insieme di analisi e valutazioni in grado di mantenere il sistema aziendale efficiente e di diffondere le informazioni ai vari livelli interessati. Con tale sistema si esplica l’attività di controllo fondamentale per fornire ai diversi livelli di responsabilità aziendale (</w:t>
      </w:r>
      <w:r>
        <w:rPr>
          <w:rFonts w:ascii="Tahoma" w:eastAsia="Arial Unicode MS" w:hAnsi="Tahoma" w:cs="Tahoma"/>
          <w:iCs/>
          <w:kern w:val="1"/>
          <w:sz w:val="22"/>
          <w:szCs w:val="22"/>
          <w:lang w:eastAsia="ar-SA"/>
        </w:rPr>
        <w:t>D</w:t>
      </w:r>
      <w:r w:rsidRPr="004B1CCA">
        <w:rPr>
          <w:rFonts w:ascii="Tahoma" w:eastAsia="Arial Unicode MS" w:hAnsi="Tahoma" w:cs="Tahoma"/>
          <w:iCs/>
          <w:kern w:val="1"/>
          <w:sz w:val="22"/>
          <w:szCs w:val="22"/>
          <w:lang w:eastAsia="ar-SA"/>
        </w:rPr>
        <w:t xml:space="preserve">irezione </w:t>
      </w:r>
      <w:r>
        <w:rPr>
          <w:rFonts w:ascii="Tahoma" w:eastAsia="Arial Unicode MS" w:hAnsi="Tahoma" w:cs="Tahoma"/>
          <w:iCs/>
          <w:kern w:val="1"/>
          <w:sz w:val="22"/>
          <w:szCs w:val="22"/>
          <w:lang w:eastAsia="ar-SA"/>
        </w:rPr>
        <w:t>G</w:t>
      </w:r>
      <w:r w:rsidRPr="004B1CCA">
        <w:rPr>
          <w:rFonts w:ascii="Tahoma" w:eastAsia="Arial Unicode MS" w:hAnsi="Tahoma" w:cs="Tahoma"/>
          <w:iCs/>
          <w:kern w:val="1"/>
          <w:sz w:val="22"/>
          <w:szCs w:val="22"/>
          <w:lang w:eastAsia="ar-SA"/>
        </w:rPr>
        <w:t xml:space="preserve">enerale e Macrostrutture) un feed-back dell’attività svolta rispetto al budget dell’esercizio.  </w:t>
      </w:r>
    </w:p>
    <w:p w:rsidR="004D339A" w:rsidRPr="004B1CCA" w:rsidRDefault="004D339A" w:rsidP="00891AC8">
      <w:pPr>
        <w:spacing w:line="276" w:lineRule="auto"/>
        <w:jc w:val="both"/>
        <w:rPr>
          <w:rFonts w:ascii="Tahoma" w:eastAsia="Arial Unicode MS" w:hAnsi="Tahoma" w:cs="Tahoma"/>
          <w:iCs/>
          <w:kern w:val="1"/>
          <w:sz w:val="22"/>
          <w:szCs w:val="22"/>
          <w:lang w:eastAsia="ar-SA"/>
        </w:rPr>
      </w:pPr>
    </w:p>
    <w:p w:rsidR="004D339A" w:rsidRPr="004B1CCA" w:rsidRDefault="004D339A" w:rsidP="00A26604">
      <w:pPr>
        <w:spacing w:line="276" w:lineRule="auto"/>
        <w:jc w:val="both"/>
        <w:rPr>
          <w:rFonts w:ascii="Tahoma" w:eastAsia="Arial Unicode MS" w:hAnsi="Tahoma" w:cs="Tahoma"/>
          <w:iCs/>
          <w:kern w:val="1"/>
          <w:sz w:val="22"/>
          <w:szCs w:val="22"/>
          <w:lang w:eastAsia="ar-SA"/>
        </w:rPr>
      </w:pPr>
      <w:r w:rsidRPr="004B1CCA">
        <w:rPr>
          <w:rFonts w:ascii="Tahoma" w:eastAsia="Arial Unicode MS" w:hAnsi="Tahoma" w:cs="Tahoma"/>
          <w:iCs/>
          <w:kern w:val="1"/>
          <w:sz w:val="22"/>
          <w:szCs w:val="22"/>
          <w:lang w:eastAsia="ar-SA"/>
        </w:rPr>
        <w:t>Il presente regolamento si pone pertanto i seguenti obiettivi:</w:t>
      </w:r>
    </w:p>
    <w:p w:rsidR="004D339A" w:rsidRPr="004B1CCA" w:rsidRDefault="004D339A" w:rsidP="008902F0">
      <w:pPr>
        <w:pStyle w:val="ListParagraph"/>
        <w:numPr>
          <w:ilvl w:val="0"/>
          <w:numId w:val="47"/>
        </w:numPr>
        <w:spacing w:line="276" w:lineRule="auto"/>
        <w:jc w:val="both"/>
        <w:rPr>
          <w:rFonts w:ascii="Tahoma" w:hAnsi="Tahoma" w:cs="Tahoma"/>
          <w:sz w:val="22"/>
          <w:szCs w:val="22"/>
        </w:rPr>
      </w:pPr>
      <w:r w:rsidRPr="004B1CCA">
        <w:rPr>
          <w:rFonts w:ascii="Tahoma" w:eastAsia="Arial Unicode MS" w:hAnsi="Tahoma" w:cs="Tahoma"/>
          <w:iCs/>
          <w:kern w:val="1"/>
          <w:sz w:val="22"/>
          <w:szCs w:val="22"/>
          <w:lang w:eastAsia="ar-SA"/>
        </w:rPr>
        <w:t>definire il sistema di budget nel suo complesso, quale “</w:t>
      </w:r>
      <w:r w:rsidRPr="004B1CCA">
        <w:rPr>
          <w:rFonts w:ascii="Tahoma" w:hAnsi="Tahoma" w:cs="Tahoma"/>
          <w:sz w:val="22"/>
          <w:szCs w:val="22"/>
        </w:rPr>
        <w:t>meccanismo operativo” dell’azienda e strumento utile alla gestione operativa in grado di rendere trasparente l’allocazione delle risorse;</w:t>
      </w:r>
    </w:p>
    <w:p w:rsidR="004D339A" w:rsidRPr="004B1CCA" w:rsidRDefault="004D339A" w:rsidP="008902F0">
      <w:pPr>
        <w:pStyle w:val="ListParagraph"/>
        <w:numPr>
          <w:ilvl w:val="0"/>
          <w:numId w:val="47"/>
        </w:numPr>
        <w:spacing w:line="276" w:lineRule="auto"/>
        <w:jc w:val="both"/>
        <w:rPr>
          <w:rFonts w:ascii="Tahoma" w:hAnsi="Tahoma" w:cs="Tahoma"/>
          <w:sz w:val="22"/>
          <w:szCs w:val="22"/>
        </w:rPr>
      </w:pPr>
      <w:r w:rsidRPr="004B1CCA">
        <w:rPr>
          <w:rFonts w:ascii="Tahoma" w:hAnsi="Tahoma" w:cs="Tahoma"/>
          <w:sz w:val="22"/>
          <w:szCs w:val="22"/>
        </w:rPr>
        <w:t>definire il sistema di reportistica a supporto del controllo dell’andamento delle attività neg</w:t>
      </w:r>
      <w:r w:rsidRPr="004B1CCA">
        <w:rPr>
          <w:rFonts w:ascii="Tahoma" w:hAnsi="Tahoma" w:cs="Tahoma"/>
          <w:sz w:val="22"/>
          <w:szCs w:val="22"/>
        </w:rPr>
        <w:t>o</w:t>
      </w:r>
      <w:r w:rsidRPr="004B1CCA">
        <w:rPr>
          <w:rFonts w:ascii="Tahoma" w:hAnsi="Tahoma" w:cs="Tahoma"/>
          <w:sz w:val="22"/>
          <w:szCs w:val="22"/>
        </w:rPr>
        <w:t xml:space="preserve">ziate in budget e il percorso da attivare in caso di scostamenti. </w:t>
      </w:r>
    </w:p>
    <w:p w:rsidR="004D339A" w:rsidRPr="004B1CCA" w:rsidRDefault="004D339A" w:rsidP="00A26604">
      <w:pPr>
        <w:spacing w:line="276" w:lineRule="auto"/>
        <w:jc w:val="both"/>
        <w:rPr>
          <w:rFonts w:ascii="Tahoma" w:hAnsi="Tahoma" w:cs="Tahoma"/>
          <w:sz w:val="22"/>
          <w:szCs w:val="22"/>
        </w:rPr>
      </w:pPr>
    </w:p>
    <w:p w:rsidR="004D339A" w:rsidRPr="004B1CCA" w:rsidRDefault="004D339A">
      <w:pPr>
        <w:spacing w:line="276" w:lineRule="auto"/>
        <w:jc w:val="both"/>
        <w:rPr>
          <w:rFonts w:ascii="Tahoma" w:eastAsia="Arial Unicode MS" w:hAnsi="Tahoma" w:cs="Tahoma"/>
          <w:iCs/>
          <w:kern w:val="1"/>
          <w:sz w:val="22"/>
          <w:szCs w:val="22"/>
          <w:lang w:eastAsia="ar-SA"/>
        </w:rPr>
      </w:pPr>
    </w:p>
    <w:p w:rsidR="004D339A" w:rsidRPr="004B1CCA" w:rsidRDefault="004D339A" w:rsidP="00875340">
      <w:pPr>
        <w:rPr>
          <w:rFonts w:eastAsia="Arial Unicode MS"/>
          <w:kern w:val="1"/>
          <w:lang w:eastAsia="ar-SA"/>
        </w:rPr>
      </w:pPr>
      <w:r w:rsidRPr="004B1CCA">
        <w:rPr>
          <w:rFonts w:eastAsia="Arial Unicode MS"/>
          <w:kern w:val="1"/>
          <w:lang w:eastAsia="ar-SA"/>
        </w:rPr>
        <w:br w:type="page"/>
      </w:r>
    </w:p>
    <w:p w:rsidR="004D339A" w:rsidRPr="004B1CCA" w:rsidRDefault="004D339A" w:rsidP="00AA78BB">
      <w:pPr>
        <w:pStyle w:val="Heading1"/>
      </w:pPr>
      <w:bookmarkStart w:id="3" w:name="_Toc369862933"/>
      <w:bookmarkStart w:id="4" w:name="_Toc382574438"/>
      <w:bookmarkStart w:id="5" w:name="_Toc402193949"/>
      <w:r w:rsidRPr="004B1CCA">
        <w:t>2. RIFERIMENTI NORMATIVI</w:t>
      </w:r>
      <w:bookmarkEnd w:id="3"/>
      <w:bookmarkEnd w:id="4"/>
      <w:bookmarkEnd w:id="5"/>
    </w:p>
    <w:p w:rsidR="004D339A" w:rsidRPr="004B1CCA" w:rsidRDefault="004D339A" w:rsidP="00AA78BB">
      <w:pPr>
        <w:pStyle w:val="Heading1"/>
      </w:pPr>
    </w:p>
    <w:p w:rsidR="004D339A" w:rsidRPr="004B1CCA" w:rsidRDefault="004D339A" w:rsidP="00AA78BB">
      <w:pPr>
        <w:pStyle w:val="ListParagraph"/>
        <w:numPr>
          <w:ilvl w:val="0"/>
          <w:numId w:val="45"/>
        </w:numPr>
        <w:autoSpaceDE w:val="0"/>
        <w:autoSpaceDN w:val="0"/>
        <w:adjustRightInd w:val="0"/>
        <w:spacing w:line="276" w:lineRule="auto"/>
        <w:ind w:left="426" w:hanging="426"/>
        <w:jc w:val="both"/>
        <w:rPr>
          <w:rFonts w:ascii="Tahoma" w:hAnsi="Tahoma" w:cs="Tahoma"/>
          <w:sz w:val="22"/>
          <w:szCs w:val="22"/>
        </w:rPr>
      </w:pPr>
      <w:r w:rsidRPr="004B1CCA">
        <w:rPr>
          <w:rFonts w:ascii="Tahoma" w:hAnsi="Tahoma" w:cs="Tahoma"/>
          <w:sz w:val="22"/>
          <w:szCs w:val="22"/>
        </w:rPr>
        <w:t xml:space="preserve">DGR n. 865 del 24 giugno 2013 “Approvazione del percorso attuativo della certificabità ai sensi del DM 1 marzo </w:t>
      </w:r>
      <w:smartTag w:uri="urn:schemas-microsoft-com:office:smarttags" w:element="metricconverter">
        <w:smartTagPr>
          <w:attr w:name="ProductID" w:val="2013”"/>
        </w:smartTagPr>
        <w:r w:rsidRPr="004B1CCA">
          <w:rPr>
            <w:rFonts w:ascii="Tahoma" w:hAnsi="Tahoma" w:cs="Tahoma"/>
            <w:sz w:val="22"/>
            <w:szCs w:val="22"/>
          </w:rPr>
          <w:t>2013”</w:t>
        </w:r>
      </w:smartTag>
      <w:r w:rsidRPr="004B1CCA">
        <w:rPr>
          <w:rFonts w:ascii="Tahoma" w:hAnsi="Tahoma" w:cs="Tahoma"/>
          <w:sz w:val="22"/>
          <w:szCs w:val="22"/>
        </w:rPr>
        <w:t xml:space="preserve">. </w:t>
      </w:r>
    </w:p>
    <w:p w:rsidR="004D339A" w:rsidRPr="004B1CCA" w:rsidRDefault="004D339A" w:rsidP="000E5EFC">
      <w:pPr>
        <w:autoSpaceDE w:val="0"/>
        <w:autoSpaceDN w:val="0"/>
        <w:adjustRightInd w:val="0"/>
        <w:spacing w:line="276" w:lineRule="auto"/>
        <w:ind w:left="426" w:hanging="426"/>
        <w:jc w:val="both"/>
        <w:rPr>
          <w:rFonts w:ascii="Tahoma" w:hAnsi="Tahoma" w:cs="Tahoma"/>
          <w:sz w:val="22"/>
          <w:szCs w:val="22"/>
        </w:rPr>
      </w:pPr>
    </w:p>
    <w:p w:rsidR="004D339A" w:rsidRPr="004B1CCA" w:rsidRDefault="004D339A" w:rsidP="000E5EFC">
      <w:pPr>
        <w:pStyle w:val="ListParagraph"/>
        <w:numPr>
          <w:ilvl w:val="0"/>
          <w:numId w:val="45"/>
        </w:numPr>
        <w:autoSpaceDE w:val="0"/>
        <w:autoSpaceDN w:val="0"/>
        <w:adjustRightInd w:val="0"/>
        <w:spacing w:line="276" w:lineRule="auto"/>
        <w:ind w:left="426" w:hanging="426"/>
        <w:jc w:val="both"/>
        <w:rPr>
          <w:rFonts w:ascii="Tahoma" w:hAnsi="Tahoma" w:cs="Tahoma"/>
          <w:i/>
          <w:sz w:val="22"/>
          <w:szCs w:val="22"/>
        </w:rPr>
      </w:pPr>
      <w:r w:rsidRPr="004B1CCA">
        <w:rPr>
          <w:rFonts w:ascii="Tahoma" w:hAnsi="Tahoma" w:cs="Tahoma"/>
          <w:sz w:val="22"/>
          <w:szCs w:val="22"/>
        </w:rPr>
        <w:t xml:space="preserve">LR 29/2004 </w:t>
      </w:r>
      <w:r w:rsidRPr="004B1CCA">
        <w:rPr>
          <w:rFonts w:ascii="Tahoma" w:hAnsi="Tahoma" w:cs="Tahoma"/>
          <w:i/>
          <w:sz w:val="22"/>
          <w:szCs w:val="22"/>
        </w:rPr>
        <w:t>“Norme generali sull'organizzazione ed il funzionamento del servizio sanitario r</w:t>
      </w:r>
      <w:r w:rsidRPr="004B1CCA">
        <w:rPr>
          <w:rFonts w:ascii="Tahoma" w:hAnsi="Tahoma" w:cs="Tahoma"/>
          <w:i/>
          <w:sz w:val="22"/>
          <w:szCs w:val="22"/>
        </w:rPr>
        <w:t>e</w:t>
      </w:r>
      <w:r w:rsidRPr="004B1CCA">
        <w:rPr>
          <w:rFonts w:ascii="Tahoma" w:hAnsi="Tahoma" w:cs="Tahoma"/>
          <w:i/>
          <w:sz w:val="22"/>
          <w:szCs w:val="22"/>
        </w:rPr>
        <w:t>gionale”</w:t>
      </w:r>
    </w:p>
    <w:p w:rsidR="004D339A" w:rsidRPr="004B1CCA" w:rsidRDefault="004D339A" w:rsidP="000E5EFC">
      <w:pPr>
        <w:autoSpaceDE w:val="0"/>
        <w:autoSpaceDN w:val="0"/>
        <w:adjustRightInd w:val="0"/>
        <w:spacing w:line="276" w:lineRule="auto"/>
        <w:ind w:left="426" w:hanging="426"/>
        <w:jc w:val="both"/>
        <w:rPr>
          <w:rFonts w:ascii="Tahoma" w:hAnsi="Tahoma" w:cs="Tahoma"/>
          <w:sz w:val="22"/>
          <w:szCs w:val="22"/>
        </w:rPr>
      </w:pPr>
    </w:p>
    <w:p w:rsidR="004D339A" w:rsidRPr="004B1CCA" w:rsidRDefault="004D339A" w:rsidP="000E5EFC">
      <w:pPr>
        <w:pStyle w:val="ListParagraph"/>
        <w:numPr>
          <w:ilvl w:val="0"/>
          <w:numId w:val="45"/>
        </w:numPr>
        <w:autoSpaceDE w:val="0"/>
        <w:autoSpaceDN w:val="0"/>
        <w:adjustRightInd w:val="0"/>
        <w:spacing w:line="276" w:lineRule="auto"/>
        <w:ind w:left="426" w:hanging="426"/>
        <w:jc w:val="both"/>
        <w:rPr>
          <w:rFonts w:ascii="Tahoma" w:hAnsi="Tahoma" w:cs="Tahoma"/>
          <w:sz w:val="22"/>
          <w:szCs w:val="22"/>
        </w:rPr>
      </w:pPr>
      <w:r w:rsidRPr="004B1CCA">
        <w:rPr>
          <w:rFonts w:ascii="Tahoma" w:hAnsi="Tahoma" w:cs="Tahoma"/>
          <w:sz w:val="22"/>
          <w:szCs w:val="22"/>
        </w:rPr>
        <w:t>Regolamento di Contabilità Economica Regionale dell’Emilia Romagna n. 61/1995</w:t>
      </w:r>
    </w:p>
    <w:p w:rsidR="004D339A" w:rsidRPr="004B1CCA" w:rsidRDefault="004D339A" w:rsidP="000E5EFC">
      <w:pPr>
        <w:autoSpaceDE w:val="0"/>
        <w:autoSpaceDN w:val="0"/>
        <w:adjustRightInd w:val="0"/>
        <w:spacing w:line="276" w:lineRule="auto"/>
        <w:ind w:left="426" w:hanging="426"/>
        <w:jc w:val="both"/>
        <w:rPr>
          <w:rFonts w:ascii="Tahoma" w:hAnsi="Tahoma" w:cs="Tahoma"/>
          <w:sz w:val="22"/>
          <w:szCs w:val="22"/>
        </w:rPr>
      </w:pPr>
    </w:p>
    <w:p w:rsidR="004D339A" w:rsidRPr="004B1CCA" w:rsidRDefault="004D339A" w:rsidP="000E5EFC">
      <w:pPr>
        <w:pStyle w:val="ListParagraph"/>
        <w:numPr>
          <w:ilvl w:val="0"/>
          <w:numId w:val="45"/>
        </w:numPr>
        <w:autoSpaceDE w:val="0"/>
        <w:autoSpaceDN w:val="0"/>
        <w:adjustRightInd w:val="0"/>
        <w:spacing w:line="276" w:lineRule="auto"/>
        <w:ind w:left="426" w:hanging="426"/>
        <w:jc w:val="both"/>
        <w:rPr>
          <w:rFonts w:ascii="Tahoma" w:hAnsi="Tahoma" w:cs="Tahoma"/>
          <w:i/>
          <w:iCs/>
          <w:sz w:val="22"/>
          <w:szCs w:val="22"/>
          <w:shd w:val="clear" w:color="auto" w:fill="F3F3F3"/>
        </w:rPr>
      </w:pPr>
      <w:r w:rsidRPr="004B1CCA">
        <w:rPr>
          <w:rFonts w:ascii="Tahoma" w:hAnsi="Tahoma" w:cs="Tahoma"/>
          <w:sz w:val="22"/>
          <w:szCs w:val="22"/>
        </w:rPr>
        <w:t>LR 50/1994 “</w:t>
      </w:r>
      <w:r w:rsidRPr="004B1CCA">
        <w:rPr>
          <w:rFonts w:ascii="Tahoma" w:hAnsi="Tahoma" w:cs="Tahoma"/>
          <w:i/>
          <w:iCs/>
          <w:sz w:val="22"/>
          <w:szCs w:val="22"/>
          <w:shd w:val="clear" w:color="auto" w:fill="F3F3F3"/>
        </w:rPr>
        <w:t xml:space="preserve">Norme in materia di programmazione, contabilità, contratti e controllo delle </w:t>
      </w:r>
      <w:r w:rsidRPr="004B1CCA">
        <w:rPr>
          <w:rFonts w:ascii="Tahoma" w:hAnsi="Tahoma" w:cs="Tahoma"/>
          <w:i/>
          <w:iCs/>
          <w:sz w:val="22"/>
          <w:szCs w:val="22"/>
          <w:shd w:val="clear" w:color="auto" w:fill="F3F3F3"/>
        </w:rPr>
        <w:t>A</w:t>
      </w:r>
      <w:r w:rsidRPr="004B1CCA">
        <w:rPr>
          <w:rFonts w:ascii="Tahoma" w:hAnsi="Tahoma" w:cs="Tahoma"/>
          <w:i/>
          <w:iCs/>
          <w:sz w:val="22"/>
          <w:szCs w:val="22"/>
          <w:shd w:val="clear" w:color="auto" w:fill="F3F3F3"/>
        </w:rPr>
        <w:t>ziende unità sanitarie locali e delle Aziende ospedaliere”.</w:t>
      </w:r>
    </w:p>
    <w:p w:rsidR="004D339A" w:rsidRPr="004B1CCA" w:rsidRDefault="004D339A" w:rsidP="00D4715E">
      <w:pPr>
        <w:pStyle w:val="ListParagraph"/>
        <w:rPr>
          <w:rFonts w:ascii="Tahoma" w:hAnsi="Tahoma" w:cs="Tahoma"/>
          <w:i/>
          <w:iCs/>
          <w:sz w:val="22"/>
          <w:szCs w:val="22"/>
          <w:shd w:val="clear" w:color="auto" w:fill="F3F3F3"/>
        </w:rPr>
      </w:pPr>
    </w:p>
    <w:p w:rsidR="004D339A" w:rsidRPr="004B1CCA" w:rsidRDefault="004D339A" w:rsidP="006A58A9">
      <w:pPr>
        <w:pStyle w:val="ListParagraph"/>
        <w:numPr>
          <w:ilvl w:val="0"/>
          <w:numId w:val="45"/>
        </w:numPr>
        <w:autoSpaceDE w:val="0"/>
        <w:autoSpaceDN w:val="0"/>
        <w:adjustRightInd w:val="0"/>
        <w:spacing w:line="276" w:lineRule="auto"/>
        <w:ind w:left="426" w:hanging="426"/>
        <w:jc w:val="both"/>
        <w:rPr>
          <w:rFonts w:ascii="Tahoma" w:hAnsi="Tahoma" w:cs="Tahoma"/>
          <w:sz w:val="22"/>
          <w:szCs w:val="22"/>
        </w:rPr>
      </w:pPr>
      <w:r w:rsidRPr="004B1CCA">
        <w:rPr>
          <w:shd w:val="clear" w:color="auto" w:fill="F3F3F3"/>
        </w:rPr>
        <w:t>Linee guida al Regolamento di Budget della Regione Emilia-Romagna.</w:t>
      </w:r>
      <w:r w:rsidRPr="004B1CCA">
        <w:br w:type="page"/>
      </w:r>
    </w:p>
    <w:p w:rsidR="004D339A" w:rsidRPr="004B1CCA" w:rsidRDefault="004D339A" w:rsidP="00891AC8">
      <w:pPr>
        <w:pStyle w:val="Heading1"/>
      </w:pPr>
      <w:bookmarkStart w:id="6" w:name="_Toc369862934"/>
      <w:bookmarkStart w:id="7" w:name="_Toc382574439"/>
      <w:bookmarkStart w:id="8" w:name="_Toc402193950"/>
      <w:r w:rsidRPr="004B1CCA">
        <w:t>3. DEFINIZIONI E ABBREVAZIONI</w:t>
      </w:r>
      <w:bookmarkEnd w:id="6"/>
      <w:bookmarkEnd w:id="7"/>
      <w:bookmarkEnd w:id="8"/>
    </w:p>
    <w:p w:rsidR="004D339A" w:rsidRPr="004B1CCA" w:rsidRDefault="004D339A" w:rsidP="00891AC8">
      <w:pPr>
        <w:spacing w:line="276" w:lineRule="auto"/>
        <w:jc w:val="both"/>
        <w:rPr>
          <w:rFonts w:ascii="Tahoma" w:eastAsia="Arial Unicode MS" w:hAnsi="Tahoma" w:cs="Tahoma"/>
          <w:iCs/>
          <w:kern w:val="1"/>
          <w:sz w:val="22"/>
          <w:szCs w:val="22"/>
          <w:lang w:eastAsia="ar-SA"/>
        </w:rPr>
      </w:pPr>
      <w:r w:rsidRPr="004B1CCA">
        <w:rPr>
          <w:rFonts w:ascii="Tahoma" w:eastAsia="Arial Unicode MS" w:hAnsi="Tahoma" w:cs="Tahoma"/>
          <w:b/>
          <w:iCs/>
          <w:kern w:val="1"/>
          <w:sz w:val="22"/>
          <w:szCs w:val="22"/>
          <w:lang w:eastAsia="ar-SA"/>
        </w:rPr>
        <w:t>DIREZIONE STRATEGICA</w:t>
      </w:r>
      <w:r>
        <w:rPr>
          <w:rFonts w:ascii="Tahoma" w:eastAsia="Arial Unicode MS" w:hAnsi="Tahoma" w:cs="Tahoma"/>
          <w:iCs/>
          <w:kern w:val="1"/>
          <w:sz w:val="22"/>
          <w:szCs w:val="22"/>
          <w:lang w:eastAsia="ar-SA"/>
        </w:rPr>
        <w:t>. La direzione strategica è la Direzione G</w:t>
      </w:r>
      <w:r w:rsidRPr="004B1CCA">
        <w:rPr>
          <w:rFonts w:ascii="Tahoma" w:eastAsia="Arial Unicode MS" w:hAnsi="Tahoma" w:cs="Tahoma"/>
          <w:iCs/>
          <w:kern w:val="1"/>
          <w:sz w:val="22"/>
          <w:szCs w:val="22"/>
          <w:lang w:eastAsia="ar-SA"/>
        </w:rPr>
        <w:t>enerale che opera in modo collegiale, assicurando il concorso dei diversi punti di vista tecnici e professionali alle fasi di elab</w:t>
      </w:r>
      <w:r w:rsidRPr="004B1CCA">
        <w:rPr>
          <w:rFonts w:ascii="Tahoma" w:eastAsia="Arial Unicode MS" w:hAnsi="Tahoma" w:cs="Tahoma"/>
          <w:iCs/>
          <w:kern w:val="1"/>
          <w:sz w:val="22"/>
          <w:szCs w:val="22"/>
          <w:lang w:eastAsia="ar-SA"/>
        </w:rPr>
        <w:t>o</w:t>
      </w:r>
      <w:r w:rsidRPr="004B1CCA">
        <w:rPr>
          <w:rFonts w:ascii="Tahoma" w:eastAsia="Arial Unicode MS" w:hAnsi="Tahoma" w:cs="Tahoma"/>
          <w:iCs/>
          <w:kern w:val="1"/>
          <w:sz w:val="22"/>
          <w:szCs w:val="22"/>
          <w:lang w:eastAsia="ar-SA"/>
        </w:rPr>
        <w:t>razione e di verifica dei programmi di sviluppo e di organizzazione dei servizi, realizzando l’integrazione per definire le strategie aziendali. Si compone, secondo quanto indicato dalla DGR 86/2006 ("</w:t>
      </w:r>
      <w:r w:rsidRPr="004B1CCA">
        <w:rPr>
          <w:rFonts w:ascii="Tahoma" w:eastAsia="Arial Unicode MS" w:hAnsi="Tahoma" w:cs="Tahoma"/>
          <w:i/>
          <w:iCs/>
          <w:kern w:val="1"/>
          <w:sz w:val="22"/>
          <w:szCs w:val="22"/>
          <w:lang w:eastAsia="ar-SA"/>
        </w:rPr>
        <w:t>Direttiva alle Aziende sanitarie per l’adozione dell’atto aziendale</w:t>
      </w:r>
      <w:r w:rsidRPr="004B1CCA">
        <w:rPr>
          <w:rFonts w:ascii="Tahoma" w:eastAsia="Arial Unicode MS" w:hAnsi="Tahoma" w:cs="Tahoma"/>
          <w:iCs/>
          <w:kern w:val="1"/>
          <w:sz w:val="22"/>
          <w:szCs w:val="22"/>
          <w:lang w:eastAsia="ar-SA"/>
        </w:rPr>
        <w:t xml:space="preserve">"), della </w:t>
      </w:r>
      <w:r>
        <w:rPr>
          <w:rFonts w:ascii="Tahoma" w:eastAsia="Arial Unicode MS" w:hAnsi="Tahoma" w:cs="Tahoma"/>
          <w:iCs/>
          <w:kern w:val="1"/>
          <w:sz w:val="22"/>
          <w:szCs w:val="22"/>
          <w:lang w:eastAsia="ar-SA"/>
        </w:rPr>
        <w:t>D</w:t>
      </w:r>
      <w:r w:rsidRPr="004B1CCA">
        <w:rPr>
          <w:rFonts w:ascii="Tahoma" w:eastAsia="Arial Unicode MS" w:hAnsi="Tahoma" w:cs="Tahoma"/>
          <w:iCs/>
          <w:kern w:val="1"/>
          <w:sz w:val="22"/>
          <w:szCs w:val="22"/>
          <w:lang w:eastAsia="ar-SA"/>
        </w:rPr>
        <w:t xml:space="preserve">irezione </w:t>
      </w:r>
      <w:r>
        <w:rPr>
          <w:rFonts w:ascii="Tahoma" w:eastAsia="Arial Unicode MS" w:hAnsi="Tahoma" w:cs="Tahoma"/>
          <w:iCs/>
          <w:kern w:val="1"/>
          <w:sz w:val="22"/>
          <w:szCs w:val="22"/>
          <w:lang w:eastAsia="ar-SA"/>
        </w:rPr>
        <w:t>G</w:t>
      </w:r>
      <w:r w:rsidRPr="004B1CCA">
        <w:rPr>
          <w:rFonts w:ascii="Tahoma" w:eastAsia="Arial Unicode MS" w:hAnsi="Tahoma" w:cs="Tahoma"/>
          <w:iCs/>
          <w:kern w:val="1"/>
          <w:sz w:val="22"/>
          <w:szCs w:val="22"/>
          <w:lang w:eastAsia="ar-SA"/>
        </w:rPr>
        <w:t>en</w:t>
      </w:r>
      <w:r w:rsidRPr="004B1CCA">
        <w:rPr>
          <w:rFonts w:ascii="Tahoma" w:eastAsia="Arial Unicode MS" w:hAnsi="Tahoma" w:cs="Tahoma"/>
          <w:iCs/>
          <w:kern w:val="1"/>
          <w:sz w:val="22"/>
          <w:szCs w:val="22"/>
          <w:lang w:eastAsia="ar-SA"/>
        </w:rPr>
        <w:t>e</w:t>
      </w:r>
      <w:r w:rsidRPr="004B1CCA">
        <w:rPr>
          <w:rFonts w:ascii="Tahoma" w:eastAsia="Arial Unicode MS" w:hAnsi="Tahoma" w:cs="Tahoma"/>
          <w:iCs/>
          <w:kern w:val="1"/>
          <w:sz w:val="22"/>
          <w:szCs w:val="22"/>
          <w:lang w:eastAsia="ar-SA"/>
        </w:rPr>
        <w:t>rale in senso stretto (direttore generale, direttore sanitario e direttore amministrativo), del direttore delle attività socio sanitarie, delle direzioni tecniche aziendali (direzione medica di presidio, direzi</w:t>
      </w:r>
      <w:r w:rsidRPr="004B1CCA">
        <w:rPr>
          <w:rFonts w:ascii="Tahoma" w:eastAsia="Arial Unicode MS" w:hAnsi="Tahoma" w:cs="Tahoma"/>
          <w:iCs/>
          <w:kern w:val="1"/>
          <w:sz w:val="22"/>
          <w:szCs w:val="22"/>
          <w:lang w:eastAsia="ar-SA"/>
        </w:rPr>
        <w:t>o</w:t>
      </w:r>
      <w:r w:rsidRPr="004B1CCA">
        <w:rPr>
          <w:rFonts w:ascii="Tahoma" w:eastAsia="Arial Unicode MS" w:hAnsi="Tahoma" w:cs="Tahoma"/>
          <w:iCs/>
          <w:kern w:val="1"/>
          <w:sz w:val="22"/>
          <w:szCs w:val="22"/>
          <w:lang w:eastAsia="ar-SA"/>
        </w:rPr>
        <w:t xml:space="preserve">ne dell’assistenza farmaceutica, direzione infermieristica e tecnica), delle direzioni amministrative (approvvigionamento e personale). Ogni azienda può variamente identificare la propria direzione strategica, richiamando il proprio atto di organizzazione aziendale. </w:t>
      </w:r>
    </w:p>
    <w:p w:rsidR="004D339A" w:rsidRPr="004B1CCA" w:rsidRDefault="004D339A" w:rsidP="00891AC8">
      <w:pPr>
        <w:spacing w:line="276" w:lineRule="auto"/>
        <w:jc w:val="both"/>
        <w:rPr>
          <w:rFonts w:ascii="Tahoma" w:eastAsia="Arial Unicode MS" w:hAnsi="Tahoma" w:cs="Tahoma"/>
          <w:iCs/>
          <w:kern w:val="1"/>
          <w:sz w:val="22"/>
          <w:szCs w:val="22"/>
          <w:lang w:eastAsia="ar-SA"/>
        </w:rPr>
      </w:pPr>
    </w:p>
    <w:p w:rsidR="004D339A" w:rsidRPr="004B1CCA" w:rsidRDefault="004D339A" w:rsidP="00891AC8">
      <w:pPr>
        <w:spacing w:line="276" w:lineRule="auto"/>
        <w:jc w:val="both"/>
        <w:rPr>
          <w:rFonts w:ascii="Tahoma" w:eastAsia="Arial Unicode MS" w:hAnsi="Tahoma" w:cs="Tahoma"/>
          <w:iCs/>
          <w:kern w:val="1"/>
          <w:sz w:val="22"/>
          <w:szCs w:val="22"/>
          <w:lang w:eastAsia="ar-SA"/>
        </w:rPr>
      </w:pPr>
      <w:r w:rsidRPr="004B1CCA">
        <w:rPr>
          <w:rFonts w:ascii="Tahoma" w:eastAsia="Arial Unicode MS" w:hAnsi="Tahoma" w:cs="Tahoma"/>
          <w:b/>
          <w:iCs/>
          <w:kern w:val="1"/>
          <w:sz w:val="22"/>
          <w:szCs w:val="22"/>
          <w:lang w:eastAsia="ar-SA"/>
        </w:rPr>
        <w:t>ESERCIZIO</w:t>
      </w:r>
      <w:r w:rsidRPr="004B1CCA">
        <w:rPr>
          <w:rFonts w:ascii="Tahoma" w:eastAsia="Arial Unicode MS" w:hAnsi="Tahoma" w:cs="Tahoma"/>
          <w:iCs/>
          <w:kern w:val="1"/>
          <w:sz w:val="22"/>
          <w:szCs w:val="22"/>
          <w:lang w:eastAsia="ar-SA"/>
        </w:rPr>
        <w:t xml:space="preserve">: l’attività economica svolta entro un periodo di tempo coincidente con l’anno solare e corrispondente al periodo di riferimento del Bilancio di previsione e del Bilancio d’esercizio. </w:t>
      </w:r>
    </w:p>
    <w:p w:rsidR="004D339A" w:rsidRPr="004B1CCA" w:rsidRDefault="004D339A" w:rsidP="00891AC8">
      <w:pPr>
        <w:pStyle w:val="BodyText"/>
        <w:tabs>
          <w:tab w:val="left" w:pos="900"/>
        </w:tabs>
        <w:spacing w:after="0" w:line="276" w:lineRule="auto"/>
        <w:jc w:val="both"/>
        <w:rPr>
          <w:rFonts w:ascii="Tahoma" w:hAnsi="Tahoma" w:cs="Tahoma"/>
          <w:iCs/>
          <w:sz w:val="22"/>
          <w:szCs w:val="22"/>
        </w:rPr>
      </w:pPr>
    </w:p>
    <w:p w:rsidR="004D339A" w:rsidRPr="004B1CCA" w:rsidRDefault="004D339A" w:rsidP="00891AC8">
      <w:pPr>
        <w:pStyle w:val="BodyText"/>
        <w:tabs>
          <w:tab w:val="left" w:pos="900"/>
        </w:tabs>
        <w:spacing w:after="0" w:line="276" w:lineRule="auto"/>
        <w:jc w:val="both"/>
        <w:rPr>
          <w:rFonts w:ascii="Tahoma" w:hAnsi="Tahoma" w:cs="Tahoma"/>
          <w:iCs/>
          <w:sz w:val="22"/>
          <w:szCs w:val="22"/>
        </w:rPr>
      </w:pPr>
      <w:r w:rsidRPr="004B1CCA">
        <w:rPr>
          <w:rFonts w:ascii="Tahoma" w:hAnsi="Tahoma" w:cs="Tahoma"/>
          <w:b/>
          <w:iCs/>
          <w:sz w:val="22"/>
          <w:szCs w:val="22"/>
        </w:rPr>
        <w:t>PAC:</w:t>
      </w:r>
      <w:r w:rsidRPr="004B1CCA">
        <w:rPr>
          <w:rFonts w:ascii="Tahoma" w:hAnsi="Tahoma" w:cs="Tahoma"/>
          <w:iCs/>
          <w:sz w:val="22"/>
          <w:szCs w:val="22"/>
        </w:rPr>
        <w:t xml:space="preserve"> Percorso Attuativo della Certificabilità. Percorso introdotto dal Decreto del Ministro della Salute, di concerto con il Ministro dell’Economia e delle Finanze, del 1 marzo 2013 “</w:t>
      </w:r>
      <w:r w:rsidRPr="004B1CCA">
        <w:rPr>
          <w:rFonts w:ascii="Tahoma" w:hAnsi="Tahoma" w:cs="Tahoma"/>
          <w:i/>
          <w:iCs/>
          <w:sz w:val="22"/>
          <w:szCs w:val="22"/>
        </w:rPr>
        <w:t>Definizione dei Percorsi Attuativi della Certificabilità</w:t>
      </w:r>
      <w:r w:rsidRPr="004B1CCA">
        <w:rPr>
          <w:rFonts w:ascii="Tahoma" w:hAnsi="Tahoma" w:cs="Tahoma"/>
          <w:iCs/>
          <w:sz w:val="22"/>
          <w:szCs w:val="22"/>
        </w:rPr>
        <w:t xml:space="preserve">” ai fini di rendere certificabili i bilanci delle aziende sanitarie. </w:t>
      </w:r>
    </w:p>
    <w:p w:rsidR="004D339A" w:rsidRPr="004B1CCA" w:rsidRDefault="004D339A" w:rsidP="00891AC8">
      <w:pPr>
        <w:spacing w:line="276" w:lineRule="auto"/>
        <w:jc w:val="both"/>
        <w:rPr>
          <w:rFonts w:ascii="Tahoma" w:eastAsia="Arial Unicode MS" w:hAnsi="Tahoma" w:cs="Tahoma"/>
          <w:iCs/>
          <w:kern w:val="1"/>
          <w:sz w:val="22"/>
          <w:szCs w:val="22"/>
          <w:lang w:eastAsia="ar-SA"/>
        </w:rPr>
      </w:pPr>
    </w:p>
    <w:p w:rsidR="004D339A" w:rsidRPr="004B1CCA" w:rsidRDefault="004D339A" w:rsidP="00891AC8">
      <w:pPr>
        <w:spacing w:line="276" w:lineRule="auto"/>
        <w:jc w:val="both"/>
        <w:rPr>
          <w:rFonts w:ascii="Tahoma" w:hAnsi="Tahoma" w:cs="Tahoma"/>
          <w:sz w:val="22"/>
          <w:szCs w:val="22"/>
        </w:rPr>
      </w:pPr>
      <w:r w:rsidRPr="004B1CCA">
        <w:rPr>
          <w:rFonts w:ascii="Tahoma" w:eastAsia="Arial Unicode MS" w:hAnsi="Tahoma" w:cs="Tahoma"/>
          <w:b/>
          <w:iCs/>
          <w:kern w:val="1"/>
          <w:sz w:val="22"/>
          <w:szCs w:val="22"/>
          <w:lang w:eastAsia="ar-SA"/>
        </w:rPr>
        <w:t>MACROSTRUTTURA O MACROGESTIONE AZIENDALE</w:t>
      </w:r>
      <w:r w:rsidRPr="004B1CCA">
        <w:rPr>
          <w:rFonts w:ascii="Tahoma" w:eastAsia="Arial Unicode MS" w:hAnsi="Tahoma" w:cs="Tahoma"/>
          <w:iCs/>
          <w:kern w:val="1"/>
          <w:sz w:val="22"/>
          <w:szCs w:val="22"/>
          <w:lang w:eastAsia="ar-SA"/>
        </w:rPr>
        <w:t>: ai fini del presente documento è un’aggregazione gerarchica di primo livello. Il suo direttore ha un potere decisionale alto e respo</w:t>
      </w:r>
      <w:r w:rsidRPr="004B1CCA">
        <w:rPr>
          <w:rFonts w:ascii="Tahoma" w:eastAsia="Arial Unicode MS" w:hAnsi="Tahoma" w:cs="Tahoma"/>
          <w:iCs/>
          <w:kern w:val="1"/>
          <w:sz w:val="22"/>
          <w:szCs w:val="22"/>
          <w:lang w:eastAsia="ar-SA"/>
        </w:rPr>
        <w:t>n</w:t>
      </w:r>
      <w:r w:rsidRPr="004B1CCA">
        <w:rPr>
          <w:rFonts w:ascii="Tahoma" w:eastAsia="Arial Unicode MS" w:hAnsi="Tahoma" w:cs="Tahoma"/>
          <w:iCs/>
          <w:kern w:val="1"/>
          <w:sz w:val="22"/>
          <w:szCs w:val="22"/>
          <w:lang w:eastAsia="ar-SA"/>
        </w:rPr>
        <w:t xml:space="preserve">sabilità tali da poter interagire e riferire gerarchicamente alla sola </w:t>
      </w:r>
      <w:r>
        <w:rPr>
          <w:rFonts w:ascii="Tahoma" w:eastAsia="Arial Unicode MS" w:hAnsi="Tahoma" w:cs="Tahoma"/>
          <w:iCs/>
          <w:kern w:val="1"/>
          <w:sz w:val="22"/>
          <w:szCs w:val="22"/>
          <w:lang w:eastAsia="ar-SA"/>
        </w:rPr>
        <w:t>Direzione G</w:t>
      </w:r>
      <w:r w:rsidRPr="004B1CCA">
        <w:rPr>
          <w:rFonts w:ascii="Tahoma" w:eastAsia="Arial Unicode MS" w:hAnsi="Tahoma" w:cs="Tahoma"/>
          <w:iCs/>
          <w:kern w:val="1"/>
          <w:sz w:val="22"/>
          <w:szCs w:val="22"/>
          <w:lang w:eastAsia="ar-SA"/>
        </w:rPr>
        <w:t>enerale. Nelle azie</w:t>
      </w:r>
      <w:r w:rsidRPr="004B1CCA">
        <w:rPr>
          <w:rFonts w:ascii="Tahoma" w:eastAsia="Arial Unicode MS" w:hAnsi="Tahoma" w:cs="Tahoma"/>
          <w:iCs/>
          <w:kern w:val="1"/>
          <w:sz w:val="22"/>
          <w:szCs w:val="22"/>
          <w:lang w:eastAsia="ar-SA"/>
        </w:rPr>
        <w:t>n</w:t>
      </w:r>
      <w:r w:rsidRPr="004B1CCA">
        <w:rPr>
          <w:rFonts w:ascii="Tahoma" w:eastAsia="Arial Unicode MS" w:hAnsi="Tahoma" w:cs="Tahoma"/>
          <w:iCs/>
          <w:kern w:val="1"/>
          <w:sz w:val="22"/>
          <w:szCs w:val="22"/>
          <w:lang w:eastAsia="ar-SA"/>
        </w:rPr>
        <w:t xml:space="preserve">de sanitarie coincide solitamente con il dipartimento. E’ il </w:t>
      </w:r>
      <w:r w:rsidRPr="004B1CCA">
        <w:rPr>
          <w:rFonts w:ascii="Tahoma" w:hAnsi="Tahoma" w:cs="Tahoma"/>
          <w:sz w:val="22"/>
          <w:szCs w:val="22"/>
        </w:rPr>
        <w:t>primo livello di responsabilità nel rappo</w:t>
      </w:r>
      <w:r w:rsidRPr="004B1CCA">
        <w:rPr>
          <w:rFonts w:ascii="Tahoma" w:hAnsi="Tahoma" w:cs="Tahoma"/>
          <w:sz w:val="22"/>
          <w:szCs w:val="22"/>
        </w:rPr>
        <w:t>r</w:t>
      </w:r>
      <w:r w:rsidRPr="004B1CCA">
        <w:rPr>
          <w:rFonts w:ascii="Tahoma" w:hAnsi="Tahoma" w:cs="Tahoma"/>
          <w:sz w:val="22"/>
          <w:szCs w:val="22"/>
        </w:rPr>
        <w:t xml:space="preserve">to con la Direzione Strategica. </w:t>
      </w:r>
    </w:p>
    <w:p w:rsidR="004D339A" w:rsidRPr="004B1CCA" w:rsidRDefault="004D339A" w:rsidP="00891AC8">
      <w:pPr>
        <w:spacing w:line="276" w:lineRule="auto"/>
        <w:jc w:val="both"/>
        <w:rPr>
          <w:rFonts w:ascii="Tahoma" w:eastAsia="Arial Unicode MS" w:hAnsi="Tahoma" w:cs="Tahoma"/>
          <w:iCs/>
          <w:kern w:val="1"/>
          <w:sz w:val="22"/>
          <w:szCs w:val="22"/>
          <w:lang w:eastAsia="ar-SA"/>
        </w:rPr>
      </w:pPr>
    </w:p>
    <w:p w:rsidR="004D339A" w:rsidRPr="004B1CCA" w:rsidRDefault="004D339A" w:rsidP="00891AC8">
      <w:pPr>
        <w:spacing w:line="276" w:lineRule="auto"/>
        <w:jc w:val="both"/>
        <w:rPr>
          <w:rFonts w:ascii="Tahoma" w:eastAsia="Arial Unicode MS" w:hAnsi="Tahoma" w:cs="Tahoma"/>
          <w:iCs/>
          <w:kern w:val="1"/>
          <w:sz w:val="22"/>
          <w:szCs w:val="22"/>
          <w:lang w:eastAsia="ar-SA"/>
        </w:rPr>
      </w:pPr>
      <w:r w:rsidRPr="004B1CCA">
        <w:rPr>
          <w:rFonts w:ascii="Tahoma" w:eastAsia="Arial Unicode MS" w:hAnsi="Tahoma" w:cs="Tahoma"/>
          <w:b/>
          <w:iCs/>
          <w:kern w:val="1"/>
          <w:sz w:val="22"/>
          <w:szCs w:val="22"/>
          <w:lang w:eastAsia="ar-SA"/>
        </w:rPr>
        <w:t>CDR</w:t>
      </w:r>
      <w:r>
        <w:rPr>
          <w:rFonts w:ascii="Tahoma" w:eastAsia="Arial Unicode MS" w:hAnsi="Tahoma" w:cs="Tahoma"/>
          <w:b/>
          <w:iCs/>
          <w:kern w:val="1"/>
          <w:sz w:val="22"/>
          <w:szCs w:val="22"/>
          <w:lang w:eastAsia="ar-SA"/>
        </w:rPr>
        <w:t>/UO</w:t>
      </w:r>
      <w:r w:rsidRPr="004B1CCA">
        <w:rPr>
          <w:rFonts w:ascii="Tahoma" w:eastAsia="Arial Unicode MS" w:hAnsi="Tahoma" w:cs="Tahoma"/>
          <w:b/>
          <w:iCs/>
          <w:kern w:val="1"/>
          <w:sz w:val="22"/>
          <w:szCs w:val="22"/>
          <w:lang w:eastAsia="ar-SA"/>
        </w:rPr>
        <w:t>:</w:t>
      </w:r>
      <w:r w:rsidRPr="004B1CCA">
        <w:rPr>
          <w:rFonts w:ascii="Tahoma" w:eastAsia="Arial Unicode MS" w:hAnsi="Tahoma" w:cs="Tahoma"/>
          <w:iCs/>
          <w:kern w:val="1"/>
          <w:sz w:val="22"/>
          <w:szCs w:val="22"/>
          <w:lang w:eastAsia="ar-SA"/>
        </w:rPr>
        <w:t xml:space="preserve"> Centro di Responsabilità. Unità organizzativa il cui titolare è ritenuto responsabile del co</w:t>
      </w:r>
      <w:r w:rsidRPr="004B1CCA">
        <w:rPr>
          <w:rFonts w:ascii="Tahoma" w:eastAsia="Arial Unicode MS" w:hAnsi="Tahoma" w:cs="Tahoma"/>
          <w:iCs/>
          <w:kern w:val="1"/>
          <w:sz w:val="22"/>
          <w:szCs w:val="22"/>
          <w:lang w:eastAsia="ar-SA"/>
        </w:rPr>
        <w:t>n</w:t>
      </w:r>
      <w:r w:rsidRPr="004B1CCA">
        <w:rPr>
          <w:rFonts w:ascii="Tahoma" w:eastAsia="Arial Unicode MS" w:hAnsi="Tahoma" w:cs="Tahoma"/>
          <w:iCs/>
          <w:kern w:val="1"/>
          <w:sz w:val="22"/>
          <w:szCs w:val="22"/>
          <w:lang w:eastAsia="ar-SA"/>
        </w:rPr>
        <w:t xml:space="preserve">seguimento di uno specifico insieme di risultati e/o dell’uso di determinati fattori produttivi. Può essere rappresentativo di una struttura organizzativa semplice e/o complessa dell’azienda. I centri di responsabilità sono consultabili nel piano dei centri di costo, pubblicato alla pagina intranet. </w:t>
      </w:r>
    </w:p>
    <w:p w:rsidR="004D339A" w:rsidRPr="004B1CCA" w:rsidRDefault="004D339A" w:rsidP="00891AC8">
      <w:pPr>
        <w:spacing w:line="276" w:lineRule="auto"/>
        <w:jc w:val="both"/>
        <w:rPr>
          <w:rFonts w:ascii="Tahoma" w:eastAsia="Arial Unicode MS" w:hAnsi="Tahoma" w:cs="Tahoma"/>
          <w:iCs/>
          <w:kern w:val="1"/>
          <w:sz w:val="22"/>
          <w:szCs w:val="22"/>
          <w:lang w:eastAsia="ar-SA"/>
        </w:rPr>
      </w:pPr>
    </w:p>
    <w:p w:rsidR="004D339A" w:rsidRPr="004B1CCA" w:rsidRDefault="004D339A" w:rsidP="00891AC8">
      <w:pPr>
        <w:spacing w:line="276" w:lineRule="auto"/>
        <w:jc w:val="both"/>
        <w:rPr>
          <w:rFonts w:ascii="Tahoma" w:eastAsia="Arial Unicode MS" w:hAnsi="Tahoma" w:cs="Tahoma"/>
          <w:iCs/>
          <w:kern w:val="1"/>
          <w:sz w:val="22"/>
          <w:szCs w:val="22"/>
          <w:lang w:eastAsia="ar-SA"/>
        </w:rPr>
      </w:pPr>
      <w:r w:rsidRPr="004B1CCA">
        <w:rPr>
          <w:rFonts w:ascii="Tahoma" w:eastAsia="Arial Unicode MS" w:hAnsi="Tahoma" w:cs="Tahoma"/>
          <w:b/>
          <w:iCs/>
          <w:kern w:val="1"/>
          <w:sz w:val="22"/>
          <w:szCs w:val="22"/>
          <w:lang w:eastAsia="ar-SA"/>
        </w:rPr>
        <w:t>SERVIZI IN STAFF</w:t>
      </w:r>
      <w:r w:rsidRPr="004B1CCA">
        <w:rPr>
          <w:rFonts w:ascii="Tahoma" w:eastAsia="Arial Unicode MS" w:hAnsi="Tahoma" w:cs="Tahoma"/>
          <w:iCs/>
          <w:kern w:val="1"/>
          <w:sz w:val="22"/>
          <w:szCs w:val="22"/>
          <w:lang w:eastAsia="ar-SA"/>
        </w:rPr>
        <w:t>: organismi organizzativi di supporto alla direzione strategica, che contribu</w:t>
      </w:r>
      <w:r w:rsidRPr="004B1CCA">
        <w:rPr>
          <w:rFonts w:ascii="Tahoma" w:eastAsia="Arial Unicode MS" w:hAnsi="Tahoma" w:cs="Tahoma"/>
          <w:iCs/>
          <w:kern w:val="1"/>
          <w:sz w:val="22"/>
          <w:szCs w:val="22"/>
          <w:lang w:eastAsia="ar-SA"/>
        </w:rPr>
        <w:t>i</w:t>
      </w:r>
      <w:r w:rsidRPr="004B1CCA">
        <w:rPr>
          <w:rFonts w:ascii="Tahoma" w:eastAsia="Arial Unicode MS" w:hAnsi="Tahoma" w:cs="Tahoma"/>
          <w:iCs/>
          <w:kern w:val="1"/>
          <w:sz w:val="22"/>
          <w:szCs w:val="22"/>
          <w:lang w:eastAsia="ar-SA"/>
        </w:rPr>
        <w:t>scono indirettamente al perseguimento degli obiettivi aziendali. I servizi in staff possono avere n</w:t>
      </w:r>
      <w:r w:rsidRPr="004B1CCA">
        <w:rPr>
          <w:rFonts w:ascii="Tahoma" w:eastAsia="Arial Unicode MS" w:hAnsi="Tahoma" w:cs="Tahoma"/>
          <w:iCs/>
          <w:kern w:val="1"/>
          <w:sz w:val="22"/>
          <w:szCs w:val="22"/>
          <w:lang w:eastAsia="ar-SA"/>
        </w:rPr>
        <w:t>a</w:t>
      </w:r>
      <w:r w:rsidRPr="004B1CCA">
        <w:rPr>
          <w:rFonts w:ascii="Tahoma" w:eastAsia="Arial Unicode MS" w:hAnsi="Tahoma" w:cs="Tahoma"/>
          <w:iCs/>
          <w:kern w:val="1"/>
          <w:sz w:val="22"/>
          <w:szCs w:val="22"/>
          <w:lang w:eastAsia="ar-SA"/>
        </w:rPr>
        <w:t xml:space="preserve">tura di Macrostruttura o essere assimilati alle Macrostrutture. </w:t>
      </w:r>
    </w:p>
    <w:p w:rsidR="004D339A" w:rsidRPr="004B1CCA" w:rsidRDefault="004D339A" w:rsidP="00891AC8">
      <w:pPr>
        <w:spacing w:line="276" w:lineRule="auto"/>
        <w:jc w:val="both"/>
        <w:rPr>
          <w:rFonts w:ascii="Tahoma" w:eastAsia="Arial Unicode MS" w:hAnsi="Tahoma" w:cs="Tahoma"/>
          <w:iCs/>
          <w:kern w:val="1"/>
          <w:sz w:val="22"/>
          <w:szCs w:val="22"/>
          <w:lang w:eastAsia="ar-SA"/>
        </w:rPr>
      </w:pPr>
    </w:p>
    <w:p w:rsidR="004D339A" w:rsidRPr="004B1CCA" w:rsidRDefault="004D339A" w:rsidP="00891AC8">
      <w:pPr>
        <w:spacing w:line="276" w:lineRule="auto"/>
        <w:jc w:val="both"/>
        <w:rPr>
          <w:rFonts w:ascii="Tahoma" w:eastAsia="Arial Unicode MS" w:hAnsi="Tahoma" w:cs="Tahoma"/>
          <w:iCs/>
          <w:kern w:val="1"/>
          <w:sz w:val="22"/>
          <w:szCs w:val="22"/>
          <w:lang w:eastAsia="ar-SA"/>
        </w:rPr>
      </w:pPr>
      <w:r w:rsidRPr="004B1CCA">
        <w:rPr>
          <w:rFonts w:ascii="Tahoma" w:eastAsia="Arial Unicode MS" w:hAnsi="Tahoma" w:cs="Tahoma"/>
          <w:b/>
          <w:iCs/>
          <w:kern w:val="1"/>
          <w:sz w:val="22"/>
          <w:szCs w:val="22"/>
          <w:lang w:eastAsia="ar-SA"/>
        </w:rPr>
        <w:t>MODELLO CE</w:t>
      </w:r>
      <w:r w:rsidRPr="004B1CCA">
        <w:rPr>
          <w:rFonts w:ascii="Tahoma" w:eastAsia="Arial Unicode MS" w:hAnsi="Tahoma" w:cs="Tahoma"/>
          <w:iCs/>
          <w:kern w:val="1"/>
          <w:sz w:val="22"/>
          <w:szCs w:val="22"/>
          <w:lang w:eastAsia="ar-SA"/>
        </w:rPr>
        <w:t>:  Modello di Rilevazione del Conto Economico dei dati economici del Sistema San</w:t>
      </w:r>
      <w:r w:rsidRPr="004B1CCA">
        <w:rPr>
          <w:rFonts w:ascii="Tahoma" w:eastAsia="Arial Unicode MS" w:hAnsi="Tahoma" w:cs="Tahoma"/>
          <w:iCs/>
          <w:kern w:val="1"/>
          <w:sz w:val="22"/>
          <w:szCs w:val="22"/>
          <w:lang w:eastAsia="ar-SA"/>
        </w:rPr>
        <w:t>i</w:t>
      </w:r>
      <w:r w:rsidRPr="004B1CCA">
        <w:rPr>
          <w:rFonts w:ascii="Tahoma" w:eastAsia="Arial Unicode MS" w:hAnsi="Tahoma" w:cs="Tahoma"/>
          <w:iCs/>
          <w:kern w:val="1"/>
          <w:sz w:val="22"/>
          <w:szCs w:val="22"/>
          <w:lang w:eastAsia="ar-SA"/>
        </w:rPr>
        <w:t xml:space="preserve">tario Nazionale. </w:t>
      </w:r>
    </w:p>
    <w:p w:rsidR="004D339A" w:rsidRPr="004B1CCA" w:rsidRDefault="004D339A" w:rsidP="00891AC8">
      <w:pPr>
        <w:spacing w:line="276" w:lineRule="auto"/>
        <w:jc w:val="both"/>
        <w:rPr>
          <w:rFonts w:ascii="Tahoma" w:eastAsia="Arial Unicode MS" w:hAnsi="Tahoma" w:cs="Tahoma"/>
          <w:iCs/>
          <w:kern w:val="1"/>
          <w:sz w:val="22"/>
          <w:szCs w:val="22"/>
          <w:lang w:eastAsia="ar-SA"/>
        </w:rPr>
      </w:pPr>
    </w:p>
    <w:p w:rsidR="004D339A" w:rsidRPr="004B1CCA" w:rsidRDefault="004D339A" w:rsidP="007D4417">
      <w:pPr>
        <w:spacing w:line="276" w:lineRule="auto"/>
        <w:jc w:val="both"/>
        <w:rPr>
          <w:rFonts w:ascii="Tahoma" w:eastAsia="Arial Unicode MS" w:hAnsi="Tahoma" w:cs="Tahoma"/>
          <w:iCs/>
          <w:kern w:val="1"/>
          <w:sz w:val="22"/>
          <w:szCs w:val="22"/>
          <w:lang w:eastAsia="ar-SA"/>
        </w:rPr>
      </w:pPr>
      <w:r w:rsidRPr="004B1CCA">
        <w:rPr>
          <w:rFonts w:ascii="Tahoma" w:eastAsia="Arial Unicode MS" w:hAnsi="Tahoma" w:cs="Tahoma"/>
          <w:b/>
          <w:iCs/>
          <w:kern w:val="1"/>
          <w:sz w:val="22"/>
          <w:szCs w:val="22"/>
          <w:lang w:eastAsia="ar-SA"/>
        </w:rPr>
        <w:t>FATTORE PRODUTTIVO</w:t>
      </w:r>
      <w:r w:rsidRPr="004B1CCA">
        <w:rPr>
          <w:rFonts w:ascii="Tahoma" w:eastAsia="Arial Unicode MS" w:hAnsi="Tahoma" w:cs="Tahoma"/>
          <w:iCs/>
          <w:kern w:val="1"/>
          <w:sz w:val="22"/>
          <w:szCs w:val="22"/>
          <w:lang w:eastAsia="ar-SA"/>
        </w:rPr>
        <w:t>: ogni singolo strumento, bene o servizio necessario all’azienda per il suo funzionamento. E’ espresso in termini di costi tipicamente monetari sostenuti per la sua acqu</w:t>
      </w:r>
      <w:r w:rsidRPr="004B1CCA">
        <w:rPr>
          <w:rFonts w:ascii="Tahoma" w:eastAsia="Arial Unicode MS" w:hAnsi="Tahoma" w:cs="Tahoma"/>
          <w:iCs/>
          <w:kern w:val="1"/>
          <w:sz w:val="22"/>
          <w:szCs w:val="22"/>
          <w:lang w:eastAsia="ar-SA"/>
        </w:rPr>
        <w:t>i</w:t>
      </w:r>
      <w:r w:rsidRPr="004B1CCA">
        <w:rPr>
          <w:rFonts w:ascii="Tahoma" w:eastAsia="Arial Unicode MS" w:hAnsi="Tahoma" w:cs="Tahoma"/>
          <w:iCs/>
          <w:kern w:val="1"/>
          <w:sz w:val="22"/>
          <w:szCs w:val="22"/>
          <w:lang w:eastAsia="ar-SA"/>
        </w:rPr>
        <w:t>sizione. Il fattore produttivo viene alimentato in contabilità analitica e trova la sua rappresentazi</w:t>
      </w:r>
      <w:r w:rsidRPr="004B1CCA">
        <w:rPr>
          <w:rFonts w:ascii="Tahoma" w:eastAsia="Arial Unicode MS" w:hAnsi="Tahoma" w:cs="Tahoma"/>
          <w:iCs/>
          <w:kern w:val="1"/>
          <w:sz w:val="22"/>
          <w:szCs w:val="22"/>
          <w:lang w:eastAsia="ar-SA"/>
        </w:rPr>
        <w:t>o</w:t>
      </w:r>
      <w:r w:rsidRPr="004B1CCA">
        <w:rPr>
          <w:rFonts w:ascii="Tahoma" w:eastAsia="Arial Unicode MS" w:hAnsi="Tahoma" w:cs="Tahoma"/>
          <w:iCs/>
          <w:kern w:val="1"/>
          <w:sz w:val="22"/>
          <w:szCs w:val="22"/>
          <w:lang w:eastAsia="ar-SA"/>
        </w:rPr>
        <w:t>ne nella contabilità generale tramite la sua relazione con il conto economico a cui esso deve essere univocamente riconducibile.</w:t>
      </w:r>
    </w:p>
    <w:p w:rsidR="004D339A" w:rsidRPr="004B1CCA" w:rsidRDefault="004D339A" w:rsidP="00891AC8">
      <w:pPr>
        <w:spacing w:line="276" w:lineRule="auto"/>
        <w:jc w:val="both"/>
        <w:rPr>
          <w:rFonts w:ascii="Tahoma" w:eastAsia="Arial Unicode MS" w:hAnsi="Tahoma" w:cs="Tahoma"/>
          <w:iCs/>
          <w:kern w:val="1"/>
          <w:sz w:val="22"/>
          <w:szCs w:val="22"/>
          <w:lang w:eastAsia="ar-SA"/>
        </w:rPr>
      </w:pPr>
    </w:p>
    <w:p w:rsidR="004D339A" w:rsidRPr="004B1CCA" w:rsidRDefault="004D339A" w:rsidP="00891AC8">
      <w:pPr>
        <w:spacing w:line="276" w:lineRule="auto"/>
        <w:jc w:val="both"/>
        <w:rPr>
          <w:rFonts w:ascii="Tahoma" w:eastAsia="Arial Unicode MS" w:hAnsi="Tahoma" w:cs="Tahoma"/>
          <w:iCs/>
          <w:kern w:val="1"/>
          <w:sz w:val="22"/>
          <w:szCs w:val="22"/>
          <w:lang w:eastAsia="ar-SA"/>
        </w:rPr>
      </w:pPr>
      <w:r w:rsidRPr="004B1CCA">
        <w:rPr>
          <w:rFonts w:ascii="Tahoma" w:eastAsia="Arial Unicode MS" w:hAnsi="Tahoma" w:cs="Tahoma"/>
          <w:b/>
          <w:iCs/>
          <w:kern w:val="1"/>
          <w:sz w:val="22"/>
          <w:szCs w:val="22"/>
          <w:lang w:eastAsia="ar-SA"/>
        </w:rPr>
        <w:t>COSTI DIRETTI</w:t>
      </w:r>
      <w:r w:rsidRPr="004B1CCA">
        <w:rPr>
          <w:rFonts w:ascii="Tahoma" w:eastAsia="Arial Unicode MS" w:hAnsi="Tahoma" w:cs="Tahoma"/>
          <w:iCs/>
          <w:kern w:val="1"/>
          <w:sz w:val="22"/>
          <w:szCs w:val="22"/>
          <w:lang w:eastAsia="ar-SA"/>
        </w:rPr>
        <w:t>: i fattori produttivi direttamente governati dai responsabili dei Centri di Respo</w:t>
      </w:r>
      <w:r w:rsidRPr="004B1CCA">
        <w:rPr>
          <w:rFonts w:ascii="Tahoma" w:eastAsia="Arial Unicode MS" w:hAnsi="Tahoma" w:cs="Tahoma"/>
          <w:iCs/>
          <w:kern w:val="1"/>
          <w:sz w:val="22"/>
          <w:szCs w:val="22"/>
          <w:lang w:eastAsia="ar-SA"/>
        </w:rPr>
        <w:t>n</w:t>
      </w:r>
      <w:r w:rsidRPr="004B1CCA">
        <w:rPr>
          <w:rFonts w:ascii="Tahoma" w:eastAsia="Arial Unicode MS" w:hAnsi="Tahoma" w:cs="Tahoma"/>
          <w:iCs/>
          <w:kern w:val="1"/>
          <w:sz w:val="22"/>
          <w:szCs w:val="22"/>
          <w:lang w:eastAsia="ar-SA"/>
        </w:rPr>
        <w:t xml:space="preserve">sabilità di cui </w:t>
      </w:r>
    </w:p>
    <w:p w:rsidR="004D339A" w:rsidRPr="004B1CCA" w:rsidRDefault="004D339A" w:rsidP="00891AC8">
      <w:pPr>
        <w:spacing w:line="276" w:lineRule="auto"/>
        <w:jc w:val="both"/>
        <w:rPr>
          <w:rFonts w:ascii="Tahoma" w:eastAsia="Arial Unicode MS" w:hAnsi="Tahoma" w:cs="Tahoma"/>
          <w:iCs/>
          <w:kern w:val="1"/>
          <w:sz w:val="22"/>
          <w:szCs w:val="22"/>
          <w:lang w:eastAsia="ar-SA"/>
        </w:rPr>
      </w:pPr>
    </w:p>
    <w:p w:rsidR="004D339A" w:rsidRPr="004B1CCA" w:rsidRDefault="004D339A" w:rsidP="00891AC8">
      <w:pPr>
        <w:spacing w:line="276" w:lineRule="auto"/>
        <w:jc w:val="both"/>
        <w:rPr>
          <w:rFonts w:ascii="Tahoma" w:eastAsia="Arial Unicode MS" w:hAnsi="Tahoma" w:cs="Tahoma"/>
          <w:iCs/>
          <w:kern w:val="1"/>
          <w:sz w:val="22"/>
          <w:szCs w:val="22"/>
          <w:lang w:eastAsia="ar-SA"/>
        </w:rPr>
      </w:pPr>
      <w:r w:rsidRPr="004B1CCA">
        <w:rPr>
          <w:rFonts w:ascii="Tahoma" w:eastAsia="Arial Unicode MS" w:hAnsi="Tahoma" w:cs="Tahoma"/>
          <w:b/>
          <w:iCs/>
          <w:kern w:val="1"/>
          <w:sz w:val="22"/>
          <w:szCs w:val="22"/>
          <w:lang w:eastAsia="ar-SA"/>
        </w:rPr>
        <w:t>COSTI DIRETTI TRASVERSALI</w:t>
      </w:r>
      <w:r w:rsidRPr="004B1CCA">
        <w:rPr>
          <w:rFonts w:ascii="Tahoma" w:eastAsia="Arial Unicode MS" w:hAnsi="Tahoma" w:cs="Tahoma"/>
          <w:iCs/>
          <w:kern w:val="1"/>
          <w:sz w:val="22"/>
          <w:szCs w:val="22"/>
          <w:lang w:eastAsia="ar-SA"/>
        </w:rPr>
        <w:t>: i fattori produttivi direttamente governati dai responsabili dei Centri di Responsabilità relativi a costi di cui beneficia tutta l’organizzazione. Sono tipicamente voci di costo quali appalti, mensa, riscaldamento, manutenzioni,ecc..</w:t>
      </w:r>
    </w:p>
    <w:p w:rsidR="004D339A" w:rsidRPr="004B1CCA" w:rsidRDefault="004D339A" w:rsidP="00891AC8">
      <w:pPr>
        <w:spacing w:line="276" w:lineRule="auto"/>
        <w:jc w:val="both"/>
        <w:rPr>
          <w:rFonts w:ascii="Tahoma" w:eastAsia="Arial Unicode MS" w:hAnsi="Tahoma" w:cs="Tahoma"/>
          <w:iCs/>
          <w:kern w:val="1"/>
          <w:sz w:val="22"/>
          <w:szCs w:val="22"/>
          <w:lang w:eastAsia="ar-SA"/>
        </w:rPr>
      </w:pPr>
    </w:p>
    <w:p w:rsidR="004D339A" w:rsidRPr="004B1CCA" w:rsidRDefault="004D339A" w:rsidP="007D4417">
      <w:pPr>
        <w:spacing w:line="276" w:lineRule="auto"/>
        <w:jc w:val="both"/>
        <w:rPr>
          <w:rFonts w:ascii="Tahoma" w:hAnsi="Tahoma" w:cs="Tahoma"/>
          <w:sz w:val="22"/>
          <w:szCs w:val="22"/>
        </w:rPr>
      </w:pPr>
      <w:r w:rsidRPr="004B1CCA">
        <w:rPr>
          <w:rFonts w:ascii="Tahoma" w:hAnsi="Tahoma" w:cs="Tahoma"/>
          <w:b/>
          <w:sz w:val="22"/>
          <w:szCs w:val="22"/>
        </w:rPr>
        <w:t>COSTI TRASVERSALI</w:t>
      </w:r>
      <w:r w:rsidRPr="004B1CCA">
        <w:rPr>
          <w:rFonts w:ascii="Tahoma" w:hAnsi="Tahoma" w:cs="Tahoma"/>
          <w:sz w:val="22"/>
          <w:szCs w:val="22"/>
        </w:rPr>
        <w:t>: insieme dei fattori produttivi, riferiti a beni (correnti o a utilità plurienn</w:t>
      </w:r>
      <w:r w:rsidRPr="004B1CCA">
        <w:rPr>
          <w:rFonts w:ascii="Tahoma" w:hAnsi="Tahoma" w:cs="Tahoma"/>
          <w:sz w:val="22"/>
          <w:szCs w:val="22"/>
        </w:rPr>
        <w:t>a</w:t>
      </w:r>
      <w:r w:rsidRPr="004B1CCA">
        <w:rPr>
          <w:rFonts w:ascii="Tahoma" w:hAnsi="Tahoma" w:cs="Tahoma"/>
          <w:sz w:val="22"/>
          <w:szCs w:val="22"/>
        </w:rPr>
        <w:t>le), servizi e risorse umane, coincidenti con la dimensione aziendale (es. il conto economico dei Medicinali).</w:t>
      </w:r>
    </w:p>
    <w:p w:rsidR="004D339A" w:rsidRPr="004B1CCA" w:rsidRDefault="004D339A" w:rsidP="007D4417">
      <w:pPr>
        <w:spacing w:line="276" w:lineRule="auto"/>
        <w:jc w:val="both"/>
        <w:rPr>
          <w:rFonts w:ascii="Tahoma" w:hAnsi="Tahoma" w:cs="Tahoma"/>
          <w:sz w:val="22"/>
          <w:szCs w:val="22"/>
        </w:rPr>
      </w:pPr>
    </w:p>
    <w:p w:rsidR="004D339A" w:rsidRPr="004B1CCA" w:rsidRDefault="004D339A" w:rsidP="007D4417">
      <w:pPr>
        <w:spacing w:line="276" w:lineRule="auto"/>
        <w:jc w:val="both"/>
        <w:rPr>
          <w:rFonts w:ascii="Tahoma" w:hAnsi="Tahoma" w:cs="Tahoma"/>
          <w:sz w:val="22"/>
          <w:szCs w:val="22"/>
        </w:rPr>
      </w:pPr>
      <w:r w:rsidRPr="004B1CCA">
        <w:rPr>
          <w:rFonts w:ascii="Tahoma" w:eastAsia="Arial Unicode MS" w:hAnsi="Tahoma" w:cs="Tahoma"/>
          <w:b/>
          <w:iCs/>
          <w:kern w:val="1"/>
          <w:sz w:val="22"/>
          <w:szCs w:val="22"/>
          <w:lang w:eastAsia="ar-SA"/>
        </w:rPr>
        <w:t>GESTORE DEI COSTI TRASVERSALI</w:t>
      </w:r>
      <w:r w:rsidRPr="004B1CCA">
        <w:rPr>
          <w:rFonts w:ascii="Tahoma" w:hAnsi="Tahoma" w:cs="Tahoma"/>
          <w:sz w:val="22"/>
          <w:szCs w:val="22"/>
        </w:rPr>
        <w:t>: è la figura aziendale responsabile dell’acquisizione dei fattori produttivi trasversali, necessari all’azienda per il suo funzionamento. Garantisce la corretta programmazione, l’acquisizione e il monitoraggio dei diversi fattori produttivi.</w:t>
      </w:r>
    </w:p>
    <w:p w:rsidR="004D339A" w:rsidRPr="004B1CCA" w:rsidRDefault="004D339A" w:rsidP="00891AC8">
      <w:pPr>
        <w:spacing w:line="276" w:lineRule="auto"/>
        <w:jc w:val="both"/>
        <w:rPr>
          <w:rFonts w:ascii="Tahoma" w:eastAsia="Arial Unicode MS" w:hAnsi="Tahoma" w:cs="Tahoma"/>
          <w:iCs/>
          <w:kern w:val="1"/>
          <w:sz w:val="22"/>
          <w:szCs w:val="22"/>
          <w:lang w:eastAsia="ar-SA"/>
        </w:rPr>
      </w:pPr>
    </w:p>
    <w:p w:rsidR="004D339A" w:rsidRPr="004B1CCA" w:rsidRDefault="004D339A" w:rsidP="00645FF3">
      <w:pPr>
        <w:spacing w:line="276" w:lineRule="auto"/>
        <w:jc w:val="both"/>
        <w:rPr>
          <w:rFonts w:ascii="Tahoma" w:eastAsia="Arial Unicode MS" w:hAnsi="Tahoma" w:cs="Tahoma"/>
          <w:iCs/>
          <w:kern w:val="1"/>
          <w:sz w:val="22"/>
          <w:szCs w:val="22"/>
          <w:lang w:eastAsia="ar-SA"/>
        </w:rPr>
      </w:pPr>
      <w:r w:rsidRPr="004B1CCA">
        <w:rPr>
          <w:rFonts w:ascii="Tahoma" w:eastAsia="Arial Unicode MS" w:hAnsi="Tahoma" w:cs="Tahoma"/>
          <w:b/>
          <w:iCs/>
          <w:kern w:val="1"/>
          <w:sz w:val="22"/>
          <w:szCs w:val="22"/>
          <w:lang w:eastAsia="ar-SA"/>
        </w:rPr>
        <w:t>PIANO DEI CONTI ECONOMICI</w:t>
      </w:r>
      <w:r w:rsidRPr="004B1CCA">
        <w:rPr>
          <w:rFonts w:ascii="Tahoma" w:eastAsia="Arial Unicode MS" w:hAnsi="Tahoma" w:cs="Tahoma"/>
          <w:iCs/>
          <w:kern w:val="1"/>
          <w:sz w:val="22"/>
          <w:szCs w:val="22"/>
          <w:lang w:eastAsia="ar-SA"/>
        </w:rPr>
        <w:t>: Il piano dei conti rappresenta l’elenco di tutti i conti impiegati dall’azienda per le rilevazioni in partita doppia. E’ formato da un elenco di conti di natura econom</w:t>
      </w:r>
      <w:r w:rsidRPr="004B1CCA">
        <w:rPr>
          <w:rFonts w:ascii="Tahoma" w:eastAsia="Arial Unicode MS" w:hAnsi="Tahoma" w:cs="Tahoma"/>
          <w:iCs/>
          <w:kern w:val="1"/>
          <w:sz w:val="22"/>
          <w:szCs w:val="22"/>
          <w:lang w:eastAsia="ar-SA"/>
        </w:rPr>
        <w:t>i</w:t>
      </w:r>
      <w:r w:rsidRPr="004B1CCA">
        <w:rPr>
          <w:rFonts w:ascii="Tahoma" w:eastAsia="Arial Unicode MS" w:hAnsi="Tahoma" w:cs="Tahoma"/>
          <w:iCs/>
          <w:kern w:val="1"/>
          <w:sz w:val="22"/>
          <w:szCs w:val="22"/>
          <w:lang w:eastAsia="ar-SA"/>
        </w:rPr>
        <w:t>ca, patrimoniale e d’ordine gestiti in modo da permettere un analisi dettagliata di ogni fatto amm</w:t>
      </w:r>
      <w:r w:rsidRPr="004B1CCA">
        <w:rPr>
          <w:rFonts w:ascii="Tahoma" w:eastAsia="Arial Unicode MS" w:hAnsi="Tahoma" w:cs="Tahoma"/>
          <w:iCs/>
          <w:kern w:val="1"/>
          <w:sz w:val="22"/>
          <w:szCs w:val="22"/>
          <w:lang w:eastAsia="ar-SA"/>
        </w:rPr>
        <w:t>i</w:t>
      </w:r>
      <w:r w:rsidRPr="004B1CCA">
        <w:rPr>
          <w:rFonts w:ascii="Tahoma" w:eastAsia="Arial Unicode MS" w:hAnsi="Tahoma" w:cs="Tahoma"/>
          <w:iCs/>
          <w:kern w:val="1"/>
          <w:sz w:val="22"/>
          <w:szCs w:val="22"/>
          <w:lang w:eastAsia="ar-SA"/>
        </w:rPr>
        <w:t>nistrativo dell’azienda e l’aggregazione della totalità dei fatti economici.</w:t>
      </w:r>
    </w:p>
    <w:p w:rsidR="004D339A" w:rsidRPr="004B1CCA" w:rsidRDefault="004D339A" w:rsidP="00891AC8">
      <w:pPr>
        <w:spacing w:line="276" w:lineRule="auto"/>
        <w:jc w:val="both"/>
        <w:rPr>
          <w:rFonts w:ascii="Tahoma" w:eastAsia="Arial Unicode MS" w:hAnsi="Tahoma" w:cs="Tahoma"/>
          <w:iCs/>
          <w:kern w:val="1"/>
          <w:sz w:val="22"/>
          <w:szCs w:val="22"/>
          <w:lang w:eastAsia="ar-SA"/>
        </w:rPr>
      </w:pPr>
    </w:p>
    <w:p w:rsidR="004D339A" w:rsidRPr="004B1CCA" w:rsidRDefault="004D339A" w:rsidP="00891AC8">
      <w:pPr>
        <w:spacing w:line="276" w:lineRule="auto"/>
        <w:jc w:val="both"/>
        <w:rPr>
          <w:rFonts w:ascii="Tahoma" w:eastAsia="Arial Unicode MS" w:hAnsi="Tahoma" w:cs="Tahoma"/>
          <w:iCs/>
          <w:kern w:val="1"/>
          <w:sz w:val="22"/>
          <w:szCs w:val="22"/>
          <w:lang w:eastAsia="ar-SA"/>
        </w:rPr>
      </w:pPr>
      <w:r w:rsidRPr="004B1CCA">
        <w:rPr>
          <w:rFonts w:ascii="Tahoma" w:eastAsia="Arial Unicode MS" w:hAnsi="Tahoma" w:cs="Tahoma"/>
          <w:b/>
          <w:iCs/>
          <w:kern w:val="1"/>
          <w:sz w:val="22"/>
          <w:szCs w:val="22"/>
          <w:lang w:eastAsia="ar-SA"/>
        </w:rPr>
        <w:t>SIMIL-ALP</w:t>
      </w:r>
      <w:r w:rsidRPr="004B1CCA">
        <w:rPr>
          <w:rFonts w:ascii="Tahoma" w:eastAsia="Arial Unicode MS" w:hAnsi="Tahoma" w:cs="Tahoma"/>
          <w:iCs/>
          <w:kern w:val="1"/>
          <w:sz w:val="22"/>
          <w:szCs w:val="22"/>
          <w:lang w:eastAsia="ar-SA"/>
        </w:rPr>
        <w:t>: Prestazioni considerate erogate in regime libero-professionale ai sensi dell’art. 15-quinquies, comma 2 lettera d) del D. Lgs. 502/1992 richieste, ad integrazione delle attività istit</w:t>
      </w:r>
      <w:r w:rsidRPr="004B1CCA">
        <w:rPr>
          <w:rFonts w:ascii="Tahoma" w:eastAsia="Arial Unicode MS" w:hAnsi="Tahoma" w:cs="Tahoma"/>
          <w:iCs/>
          <w:kern w:val="1"/>
          <w:sz w:val="22"/>
          <w:szCs w:val="22"/>
          <w:lang w:eastAsia="ar-SA"/>
        </w:rPr>
        <w:t>u</w:t>
      </w:r>
      <w:r w:rsidRPr="004B1CCA">
        <w:rPr>
          <w:rFonts w:ascii="Tahoma" w:eastAsia="Arial Unicode MS" w:hAnsi="Tahoma" w:cs="Tahoma"/>
          <w:iCs/>
          <w:kern w:val="1"/>
          <w:sz w:val="22"/>
          <w:szCs w:val="22"/>
          <w:lang w:eastAsia="ar-SA"/>
        </w:rPr>
        <w:t>zionali, dalle aziende ai proprio dirigenti allo scopo di ridurre le liste d’attesa.</w:t>
      </w:r>
    </w:p>
    <w:p w:rsidR="004D339A" w:rsidRPr="004B1CCA" w:rsidRDefault="004D339A" w:rsidP="00891AC8">
      <w:pPr>
        <w:spacing w:line="276" w:lineRule="auto"/>
        <w:jc w:val="both"/>
        <w:rPr>
          <w:rFonts w:ascii="Tahoma" w:eastAsia="Arial Unicode MS" w:hAnsi="Tahoma" w:cs="Tahoma"/>
          <w:iCs/>
          <w:kern w:val="1"/>
          <w:sz w:val="22"/>
          <w:szCs w:val="22"/>
          <w:lang w:eastAsia="ar-SA"/>
        </w:rPr>
      </w:pPr>
    </w:p>
    <w:p w:rsidR="004D339A" w:rsidRPr="004B1CCA" w:rsidRDefault="004D339A" w:rsidP="00891AC8">
      <w:pPr>
        <w:spacing w:line="276" w:lineRule="auto"/>
        <w:jc w:val="both"/>
        <w:rPr>
          <w:rFonts w:ascii="Tahoma" w:eastAsia="Arial Unicode MS" w:hAnsi="Tahoma" w:cs="Tahoma"/>
          <w:iCs/>
          <w:kern w:val="1"/>
          <w:sz w:val="22"/>
          <w:szCs w:val="22"/>
          <w:lang w:eastAsia="ar-SA"/>
        </w:rPr>
      </w:pPr>
      <w:r w:rsidRPr="004B1CCA">
        <w:rPr>
          <w:rFonts w:ascii="Tahoma" w:eastAsia="Arial Unicode MS" w:hAnsi="Tahoma" w:cs="Tahoma"/>
          <w:b/>
          <w:iCs/>
          <w:kern w:val="1"/>
          <w:sz w:val="22"/>
          <w:szCs w:val="22"/>
          <w:lang w:eastAsia="ar-SA"/>
        </w:rPr>
        <w:t>DIALE</w:t>
      </w:r>
      <w:r w:rsidRPr="004B1CCA">
        <w:rPr>
          <w:rFonts w:ascii="Tahoma" w:eastAsia="Arial Unicode MS" w:hAnsi="Tahoma" w:cs="Tahoma"/>
          <w:iCs/>
          <w:kern w:val="1"/>
          <w:sz w:val="22"/>
          <w:szCs w:val="22"/>
          <w:lang w:eastAsia="ar-SA"/>
        </w:rPr>
        <w:t>: Dipartimento Interaziendale Acquisti e Logistica Economale</w:t>
      </w:r>
    </w:p>
    <w:p w:rsidR="004D339A" w:rsidRPr="004B1CCA" w:rsidRDefault="004D339A" w:rsidP="00891AC8">
      <w:pPr>
        <w:spacing w:line="276" w:lineRule="auto"/>
        <w:jc w:val="both"/>
        <w:rPr>
          <w:rFonts w:ascii="Tahoma" w:eastAsia="Arial Unicode MS" w:hAnsi="Tahoma" w:cs="Tahoma"/>
          <w:iCs/>
          <w:kern w:val="1"/>
          <w:sz w:val="22"/>
          <w:szCs w:val="22"/>
          <w:lang w:eastAsia="ar-SA"/>
        </w:rPr>
      </w:pPr>
    </w:p>
    <w:p w:rsidR="004D339A" w:rsidRPr="004B1CCA" w:rsidRDefault="004D339A" w:rsidP="00891AC8">
      <w:pPr>
        <w:spacing w:line="276" w:lineRule="auto"/>
        <w:jc w:val="both"/>
        <w:rPr>
          <w:rFonts w:ascii="Tahoma" w:eastAsia="Arial Unicode MS" w:hAnsi="Tahoma" w:cs="Tahoma"/>
          <w:iCs/>
          <w:kern w:val="1"/>
          <w:sz w:val="22"/>
          <w:szCs w:val="22"/>
          <w:lang w:eastAsia="ar-SA"/>
        </w:rPr>
      </w:pPr>
      <w:r w:rsidRPr="004B1CCA">
        <w:rPr>
          <w:rFonts w:ascii="Tahoma" w:eastAsia="Arial Unicode MS" w:hAnsi="Tahoma" w:cs="Tahoma"/>
          <w:b/>
          <w:iCs/>
          <w:kern w:val="1"/>
          <w:sz w:val="22"/>
          <w:szCs w:val="22"/>
          <w:lang w:eastAsia="ar-SA"/>
        </w:rPr>
        <w:t>DIATPT</w:t>
      </w:r>
      <w:r w:rsidRPr="004B1CCA">
        <w:rPr>
          <w:rFonts w:ascii="Tahoma" w:eastAsia="Arial Unicode MS" w:hAnsi="Tahoma" w:cs="Tahoma"/>
          <w:iCs/>
          <w:kern w:val="1"/>
          <w:sz w:val="22"/>
          <w:szCs w:val="22"/>
          <w:lang w:eastAsia="ar-SA"/>
        </w:rPr>
        <w:t>: Dipartimento Interaziendale Attività Tecniche Patrimoniali e Tecnologiche</w:t>
      </w:r>
    </w:p>
    <w:p w:rsidR="004D339A" w:rsidRPr="004B1CCA" w:rsidRDefault="004D339A" w:rsidP="00891AC8">
      <w:pPr>
        <w:spacing w:line="276" w:lineRule="auto"/>
        <w:jc w:val="both"/>
        <w:rPr>
          <w:rFonts w:ascii="Tahoma" w:eastAsia="Arial Unicode MS" w:hAnsi="Tahoma" w:cs="Tahoma"/>
          <w:iCs/>
          <w:kern w:val="1"/>
          <w:sz w:val="22"/>
          <w:szCs w:val="22"/>
          <w:lang w:eastAsia="ar-SA"/>
        </w:rPr>
      </w:pPr>
    </w:p>
    <w:p w:rsidR="004D339A" w:rsidRPr="004B1CCA" w:rsidRDefault="004D339A" w:rsidP="00891AC8">
      <w:pPr>
        <w:spacing w:line="276" w:lineRule="auto"/>
        <w:jc w:val="both"/>
        <w:rPr>
          <w:rFonts w:ascii="Tahoma" w:eastAsia="Arial Unicode MS" w:hAnsi="Tahoma" w:cs="Tahoma"/>
          <w:iCs/>
          <w:kern w:val="1"/>
          <w:sz w:val="22"/>
          <w:szCs w:val="22"/>
          <w:lang w:eastAsia="ar-SA"/>
        </w:rPr>
      </w:pPr>
      <w:r w:rsidRPr="004B1CCA">
        <w:rPr>
          <w:rFonts w:ascii="Tahoma" w:eastAsia="Arial Unicode MS" w:hAnsi="Tahoma" w:cs="Tahoma"/>
          <w:b/>
          <w:iCs/>
          <w:kern w:val="1"/>
          <w:sz w:val="22"/>
          <w:szCs w:val="22"/>
          <w:lang w:eastAsia="ar-SA"/>
        </w:rPr>
        <w:t>DIRIGENTI</w:t>
      </w:r>
      <w:r w:rsidRPr="004B1CCA">
        <w:rPr>
          <w:rFonts w:ascii="Tahoma" w:eastAsia="Arial Unicode MS" w:hAnsi="Tahoma" w:cs="Tahoma"/>
          <w:iCs/>
          <w:kern w:val="1"/>
          <w:sz w:val="22"/>
          <w:szCs w:val="22"/>
          <w:lang w:eastAsia="ar-SA"/>
        </w:rPr>
        <w:t>: tutti i dirigenti delle aree medica e veterinaria, sanitaria, tecnica e amministrativa, per tutti i vari incarichi (professionali, struttura semplice o struttura complessa).</w:t>
      </w:r>
    </w:p>
    <w:p w:rsidR="004D339A" w:rsidRPr="004B1CCA" w:rsidRDefault="004D339A">
      <w:pPr>
        <w:rPr>
          <w:rFonts w:eastAsia="Arial Unicode MS"/>
        </w:rPr>
      </w:pPr>
      <w:bookmarkStart w:id="9" w:name="_Toc369862935"/>
      <w:r w:rsidRPr="004B1CCA">
        <w:rPr>
          <w:rFonts w:eastAsia="Arial Unicode MS"/>
        </w:rPr>
        <w:br w:type="page"/>
      </w:r>
    </w:p>
    <w:p w:rsidR="004D339A" w:rsidRPr="004B1CCA" w:rsidRDefault="004D339A" w:rsidP="00891AC8">
      <w:pPr>
        <w:pStyle w:val="Heading1"/>
      </w:pPr>
      <w:bookmarkStart w:id="10" w:name="_Toc382574440"/>
      <w:bookmarkStart w:id="11" w:name="_Toc402193951"/>
      <w:r w:rsidRPr="004B1CCA">
        <w:t>4. CARATTERISTICHE GENERALI</w:t>
      </w:r>
      <w:bookmarkEnd w:id="9"/>
      <w:bookmarkEnd w:id="10"/>
      <w:bookmarkEnd w:id="11"/>
    </w:p>
    <w:p w:rsidR="004D339A" w:rsidRPr="004B1CCA" w:rsidRDefault="004D339A" w:rsidP="00891AC8">
      <w:pPr>
        <w:spacing w:line="276" w:lineRule="auto"/>
        <w:jc w:val="both"/>
        <w:rPr>
          <w:rFonts w:ascii="Tahoma" w:hAnsi="Tahoma" w:cs="Tahoma"/>
          <w:sz w:val="22"/>
          <w:szCs w:val="22"/>
        </w:rPr>
      </w:pPr>
      <w:r w:rsidRPr="004B1CCA">
        <w:rPr>
          <w:rFonts w:ascii="Tahoma" w:hAnsi="Tahoma" w:cs="Tahoma"/>
          <w:sz w:val="22"/>
          <w:szCs w:val="22"/>
        </w:rPr>
        <w:t xml:space="preserve">Vengono di seguito illustrate le caratteristiche generali all’interno delle quali il sistema di budget deve svilupparsi, per soddisfare i requisiti minimi individuati nelle Linee Guida Regionali. </w:t>
      </w:r>
    </w:p>
    <w:p w:rsidR="004D339A" w:rsidRPr="004B1CCA" w:rsidRDefault="004D339A" w:rsidP="00891AC8">
      <w:pPr>
        <w:spacing w:line="276" w:lineRule="auto"/>
        <w:rPr>
          <w:rFonts w:ascii="Tahoma" w:hAnsi="Tahoma" w:cs="Tahoma"/>
          <w:sz w:val="22"/>
          <w:szCs w:val="22"/>
        </w:rPr>
      </w:pPr>
    </w:p>
    <w:p w:rsidR="004D339A" w:rsidRPr="004B1CCA" w:rsidRDefault="004D339A" w:rsidP="00891AC8">
      <w:pPr>
        <w:pStyle w:val="Heading2"/>
      </w:pPr>
      <w:bookmarkStart w:id="12" w:name="_Toc369862936"/>
      <w:bookmarkStart w:id="13" w:name="_Toc382574441"/>
      <w:bookmarkStart w:id="14" w:name="_Toc402193952"/>
      <w:r w:rsidRPr="004B1CCA">
        <w:t>4.1 Principi Generali</w:t>
      </w:r>
      <w:bookmarkEnd w:id="12"/>
      <w:bookmarkEnd w:id="13"/>
      <w:bookmarkEnd w:id="14"/>
    </w:p>
    <w:p w:rsidR="004D339A" w:rsidRPr="004B1CCA" w:rsidRDefault="004D339A" w:rsidP="00891AC8">
      <w:pPr>
        <w:spacing w:line="276" w:lineRule="auto"/>
        <w:jc w:val="both"/>
        <w:rPr>
          <w:rFonts w:ascii="Tahoma" w:hAnsi="Tahoma" w:cs="Tahoma"/>
          <w:sz w:val="22"/>
          <w:szCs w:val="22"/>
        </w:rPr>
      </w:pPr>
      <w:r w:rsidRPr="004B1CCA">
        <w:rPr>
          <w:rFonts w:ascii="Tahoma" w:eastAsia="Arial Unicode MS" w:hAnsi="Tahoma" w:cs="Tahoma"/>
          <w:iCs/>
          <w:kern w:val="1"/>
          <w:sz w:val="22"/>
          <w:szCs w:val="22"/>
          <w:lang w:eastAsia="ar-SA"/>
        </w:rPr>
        <w:t>Il sistema di budget è un processo formale con cui periodicamente i centri di responsabilità azie</w:t>
      </w:r>
      <w:r w:rsidRPr="004B1CCA">
        <w:rPr>
          <w:rFonts w:ascii="Tahoma" w:eastAsia="Arial Unicode MS" w:hAnsi="Tahoma" w:cs="Tahoma"/>
          <w:iCs/>
          <w:kern w:val="1"/>
          <w:sz w:val="22"/>
          <w:szCs w:val="22"/>
          <w:lang w:eastAsia="ar-SA"/>
        </w:rPr>
        <w:t>n</w:t>
      </w:r>
      <w:r w:rsidRPr="004B1CCA">
        <w:rPr>
          <w:rFonts w:ascii="Tahoma" w:eastAsia="Arial Unicode MS" w:hAnsi="Tahoma" w:cs="Tahoma"/>
          <w:iCs/>
          <w:kern w:val="1"/>
          <w:sz w:val="22"/>
          <w:szCs w:val="22"/>
          <w:lang w:eastAsia="ar-SA"/>
        </w:rPr>
        <w:t xml:space="preserve">dali raggiungono un accordo con la direzione aziendale relativamente all’impiego e all’allocazione delle risorse, agli obiettivi da perseguire e analizzano le differenze tra obiettivi e risultati. Il budget rappresenta uno dei meccanismi operativi finalizzati al governo della </w:t>
      </w:r>
      <w:r w:rsidRPr="004B1CCA">
        <w:rPr>
          <w:rFonts w:ascii="Tahoma" w:hAnsi="Tahoma" w:cs="Tahoma"/>
          <w:sz w:val="22"/>
          <w:szCs w:val="22"/>
        </w:rPr>
        <w:t xml:space="preserve">gestione aziendale. </w:t>
      </w:r>
    </w:p>
    <w:p w:rsidR="004D339A" w:rsidRPr="004B1CCA" w:rsidRDefault="004D339A" w:rsidP="00891AC8">
      <w:pPr>
        <w:spacing w:line="276" w:lineRule="auto"/>
        <w:jc w:val="both"/>
        <w:rPr>
          <w:rFonts w:ascii="Tahoma" w:hAnsi="Tahoma" w:cs="Tahoma"/>
          <w:sz w:val="22"/>
          <w:szCs w:val="22"/>
        </w:rPr>
      </w:pPr>
    </w:p>
    <w:p w:rsidR="004D339A" w:rsidRPr="004B1CCA" w:rsidRDefault="004D339A" w:rsidP="00891AC8">
      <w:pPr>
        <w:spacing w:line="276" w:lineRule="auto"/>
        <w:jc w:val="both"/>
        <w:rPr>
          <w:rFonts w:ascii="Tahoma" w:hAnsi="Tahoma" w:cs="Tahoma"/>
          <w:sz w:val="22"/>
          <w:szCs w:val="22"/>
        </w:rPr>
      </w:pPr>
      <w:r w:rsidRPr="004B1CCA">
        <w:rPr>
          <w:rFonts w:ascii="Tahoma" w:hAnsi="Tahoma" w:cs="Tahoma"/>
          <w:sz w:val="22"/>
          <w:szCs w:val="22"/>
        </w:rPr>
        <w:t>L’Azienda Ospedaliero-Universitaria di Ferrara individua come componenti fondamentali del proprio sistema di budget:</w:t>
      </w:r>
    </w:p>
    <w:p w:rsidR="004D339A" w:rsidRPr="004B1CCA" w:rsidRDefault="004D339A" w:rsidP="00C16581">
      <w:pPr>
        <w:pStyle w:val="CommentText"/>
        <w:numPr>
          <w:ilvl w:val="0"/>
          <w:numId w:val="46"/>
        </w:numPr>
        <w:spacing w:line="276" w:lineRule="auto"/>
        <w:jc w:val="both"/>
        <w:rPr>
          <w:rFonts w:ascii="Tahoma" w:eastAsia="Arial Unicode MS" w:hAnsi="Tahoma" w:cs="Tahoma"/>
          <w:iCs/>
          <w:kern w:val="1"/>
          <w:sz w:val="22"/>
          <w:szCs w:val="22"/>
          <w:lang w:eastAsia="ar-SA"/>
        </w:rPr>
      </w:pPr>
      <w:r w:rsidRPr="004B1CCA">
        <w:rPr>
          <w:rFonts w:ascii="Tahoma" w:eastAsia="Arial Unicode MS" w:hAnsi="Tahoma" w:cs="Tahoma"/>
          <w:iCs/>
          <w:kern w:val="1"/>
          <w:sz w:val="22"/>
          <w:szCs w:val="22"/>
          <w:lang w:eastAsia="ar-SA"/>
        </w:rPr>
        <w:t>Il piano dei Centri di Responsabilità (CDR), delle Unità Operative e delle Macrostrutture, consultabile nell’intranet aziendale.</w:t>
      </w:r>
    </w:p>
    <w:p w:rsidR="004D339A" w:rsidRPr="004B1CCA" w:rsidRDefault="004D339A" w:rsidP="00C16581">
      <w:pPr>
        <w:pStyle w:val="CommentText"/>
        <w:numPr>
          <w:ilvl w:val="0"/>
          <w:numId w:val="46"/>
        </w:numPr>
        <w:spacing w:line="276" w:lineRule="auto"/>
        <w:jc w:val="both"/>
        <w:rPr>
          <w:rFonts w:ascii="Tahoma" w:eastAsia="Arial Unicode MS" w:hAnsi="Tahoma" w:cs="Tahoma"/>
          <w:iCs/>
          <w:kern w:val="1"/>
          <w:sz w:val="22"/>
          <w:szCs w:val="22"/>
          <w:lang w:eastAsia="ar-SA"/>
        </w:rPr>
      </w:pPr>
      <w:r w:rsidRPr="004B1CCA">
        <w:rPr>
          <w:rFonts w:ascii="Tahoma" w:eastAsia="Arial Unicode MS" w:hAnsi="Tahoma" w:cs="Tahoma"/>
          <w:iCs/>
          <w:kern w:val="1"/>
          <w:sz w:val="22"/>
          <w:szCs w:val="22"/>
          <w:lang w:eastAsia="ar-SA"/>
        </w:rPr>
        <w:t>Il piano dei Fattori Produttivi. I fattori produttivi sono univocamente riconducibili ai conti di contabilità generale, fino al livello dei conti economici che compogono il Modello CE Min</w:t>
      </w:r>
      <w:r w:rsidRPr="004B1CCA">
        <w:rPr>
          <w:rFonts w:ascii="Tahoma" w:eastAsia="Arial Unicode MS" w:hAnsi="Tahoma" w:cs="Tahoma"/>
          <w:iCs/>
          <w:kern w:val="1"/>
          <w:sz w:val="22"/>
          <w:szCs w:val="22"/>
          <w:lang w:eastAsia="ar-SA"/>
        </w:rPr>
        <w:t>i</w:t>
      </w:r>
      <w:r w:rsidRPr="004B1CCA">
        <w:rPr>
          <w:rFonts w:ascii="Tahoma" w:eastAsia="Arial Unicode MS" w:hAnsi="Tahoma" w:cs="Tahoma"/>
          <w:iCs/>
          <w:kern w:val="1"/>
          <w:sz w:val="22"/>
          <w:szCs w:val="22"/>
          <w:lang w:eastAsia="ar-SA"/>
        </w:rPr>
        <w:t>steriale.</w:t>
      </w:r>
    </w:p>
    <w:p w:rsidR="004D339A" w:rsidRPr="004B1CCA" w:rsidRDefault="004D339A" w:rsidP="00891AC8">
      <w:pPr>
        <w:spacing w:line="276" w:lineRule="auto"/>
        <w:jc w:val="both"/>
        <w:rPr>
          <w:rFonts w:ascii="Tahoma" w:hAnsi="Tahoma" w:cs="Tahoma"/>
          <w:sz w:val="22"/>
          <w:szCs w:val="22"/>
        </w:rPr>
      </w:pPr>
    </w:p>
    <w:p w:rsidR="004D339A" w:rsidRPr="004B1CCA" w:rsidRDefault="004D339A" w:rsidP="00C16581">
      <w:pPr>
        <w:spacing w:line="276" w:lineRule="auto"/>
        <w:jc w:val="both"/>
        <w:rPr>
          <w:rFonts w:ascii="Tahoma" w:hAnsi="Tahoma" w:cs="Tahoma"/>
          <w:sz w:val="22"/>
          <w:szCs w:val="22"/>
        </w:rPr>
      </w:pPr>
      <w:r w:rsidRPr="004B1CCA">
        <w:rPr>
          <w:rFonts w:ascii="Tahoma" w:hAnsi="Tahoma" w:cs="Tahoma"/>
          <w:sz w:val="22"/>
          <w:szCs w:val="22"/>
        </w:rPr>
        <w:t xml:space="preserve">L’Azienda Ospedaliero-Universitaria di Ferrara individua come interlocutori della negoziazione la </w:t>
      </w:r>
      <w:r>
        <w:rPr>
          <w:rFonts w:ascii="Tahoma" w:hAnsi="Tahoma" w:cs="Tahoma"/>
          <w:sz w:val="22"/>
          <w:szCs w:val="22"/>
        </w:rPr>
        <w:t>D</w:t>
      </w:r>
      <w:r w:rsidRPr="004B1CCA">
        <w:rPr>
          <w:rFonts w:ascii="Tahoma" w:hAnsi="Tahoma" w:cs="Tahoma"/>
          <w:sz w:val="22"/>
          <w:szCs w:val="22"/>
        </w:rPr>
        <w:t>i</w:t>
      </w:r>
      <w:r w:rsidRPr="004B1CCA">
        <w:rPr>
          <w:rFonts w:ascii="Tahoma" w:hAnsi="Tahoma" w:cs="Tahoma"/>
          <w:sz w:val="22"/>
          <w:szCs w:val="22"/>
        </w:rPr>
        <w:t xml:space="preserve">rezione </w:t>
      </w:r>
      <w:r>
        <w:rPr>
          <w:rFonts w:ascii="Tahoma" w:hAnsi="Tahoma" w:cs="Tahoma"/>
          <w:sz w:val="22"/>
          <w:szCs w:val="22"/>
        </w:rPr>
        <w:t>G</w:t>
      </w:r>
      <w:r w:rsidRPr="004B1CCA">
        <w:rPr>
          <w:rFonts w:ascii="Tahoma" w:hAnsi="Tahoma" w:cs="Tahoma"/>
          <w:sz w:val="22"/>
          <w:szCs w:val="22"/>
        </w:rPr>
        <w:t xml:space="preserve">enerale e le Macrostrutture e i Servizi in Staff, nelle loro diverse articolazioni per centri di responsabilità. </w:t>
      </w:r>
    </w:p>
    <w:p w:rsidR="004D339A" w:rsidRPr="004B1CCA" w:rsidRDefault="004D339A" w:rsidP="00891AC8">
      <w:pPr>
        <w:spacing w:line="276" w:lineRule="auto"/>
        <w:jc w:val="both"/>
        <w:rPr>
          <w:rFonts w:ascii="Tahoma" w:hAnsi="Tahoma" w:cs="Tahoma"/>
          <w:sz w:val="22"/>
          <w:szCs w:val="22"/>
        </w:rPr>
      </w:pPr>
    </w:p>
    <w:p w:rsidR="004D339A" w:rsidRPr="004B1CCA" w:rsidRDefault="004D339A" w:rsidP="00891AC8">
      <w:pPr>
        <w:spacing w:line="276" w:lineRule="auto"/>
        <w:jc w:val="both"/>
        <w:rPr>
          <w:rFonts w:ascii="Tahoma" w:hAnsi="Tahoma" w:cs="Tahoma"/>
          <w:sz w:val="22"/>
          <w:szCs w:val="22"/>
        </w:rPr>
      </w:pPr>
      <w:r w:rsidRPr="004B1CCA">
        <w:rPr>
          <w:rFonts w:ascii="Tahoma" w:hAnsi="Tahoma" w:cs="Tahoma"/>
          <w:sz w:val="22"/>
          <w:szCs w:val="22"/>
        </w:rPr>
        <w:t>Il budget è dettagliato per singolo livello di responsabilità e trova declinazione all’interno del bila</w:t>
      </w:r>
      <w:r w:rsidRPr="004B1CCA">
        <w:rPr>
          <w:rFonts w:ascii="Tahoma" w:hAnsi="Tahoma" w:cs="Tahoma"/>
          <w:sz w:val="22"/>
          <w:szCs w:val="22"/>
        </w:rPr>
        <w:t>n</w:t>
      </w:r>
      <w:r w:rsidRPr="004B1CCA">
        <w:rPr>
          <w:rFonts w:ascii="Tahoma" w:hAnsi="Tahoma" w:cs="Tahoma"/>
          <w:sz w:val="22"/>
          <w:szCs w:val="22"/>
        </w:rPr>
        <w:t>cio preventivo in termini di programmazione sanitaria e programmazione economico-finanziaria.</w:t>
      </w:r>
    </w:p>
    <w:p w:rsidR="004D339A" w:rsidRPr="004B1CCA" w:rsidRDefault="004D339A" w:rsidP="00891AC8">
      <w:pPr>
        <w:spacing w:line="276" w:lineRule="auto"/>
        <w:jc w:val="both"/>
        <w:rPr>
          <w:rFonts w:ascii="Tahoma" w:hAnsi="Tahoma" w:cs="Tahoma"/>
          <w:sz w:val="22"/>
          <w:szCs w:val="22"/>
        </w:rPr>
      </w:pPr>
    </w:p>
    <w:p w:rsidR="004D339A" w:rsidRPr="004B1CCA" w:rsidRDefault="004D339A" w:rsidP="00891AC8">
      <w:pPr>
        <w:spacing w:line="276" w:lineRule="auto"/>
        <w:jc w:val="both"/>
        <w:rPr>
          <w:rFonts w:ascii="Tahoma" w:hAnsi="Tahoma" w:cs="Tahoma"/>
          <w:sz w:val="22"/>
          <w:szCs w:val="22"/>
        </w:rPr>
      </w:pPr>
      <w:r w:rsidRPr="004B1CCA">
        <w:rPr>
          <w:rFonts w:ascii="Tahoma" w:eastAsia="Arial Unicode MS" w:hAnsi="Tahoma" w:cs="Tahoma"/>
          <w:iCs/>
          <w:kern w:val="1"/>
          <w:sz w:val="22"/>
          <w:szCs w:val="22"/>
          <w:lang w:eastAsia="ar-SA"/>
        </w:rPr>
        <w:t xml:space="preserve">La programmazione avviene mediante tempi e percorsi individuati nei paragrafi successivi e ha come strumento principale il budget operativo, nel quale si evidenziano gli obiettivi e </w:t>
      </w:r>
      <w:r w:rsidRPr="004B1CCA">
        <w:rPr>
          <w:rFonts w:ascii="Tahoma" w:hAnsi="Tahoma" w:cs="Tahoma"/>
          <w:sz w:val="22"/>
          <w:szCs w:val="22"/>
        </w:rPr>
        <w:t>le risorse dell’esercizio a disposizione dei responsabili aziendali.</w:t>
      </w:r>
    </w:p>
    <w:p w:rsidR="004D339A" w:rsidRPr="004B1CCA" w:rsidRDefault="004D339A" w:rsidP="00891AC8">
      <w:pPr>
        <w:spacing w:line="276" w:lineRule="auto"/>
        <w:jc w:val="both"/>
        <w:rPr>
          <w:rFonts w:ascii="Tahoma" w:hAnsi="Tahoma" w:cs="Tahoma"/>
          <w:sz w:val="22"/>
          <w:szCs w:val="22"/>
        </w:rPr>
      </w:pPr>
    </w:p>
    <w:p w:rsidR="004D339A" w:rsidRPr="004B1CCA" w:rsidRDefault="004D339A" w:rsidP="00891AC8">
      <w:pPr>
        <w:spacing w:line="276" w:lineRule="auto"/>
        <w:jc w:val="both"/>
        <w:rPr>
          <w:rFonts w:ascii="Tahoma" w:hAnsi="Tahoma" w:cs="Tahoma"/>
          <w:sz w:val="22"/>
          <w:szCs w:val="22"/>
        </w:rPr>
      </w:pPr>
      <w:r w:rsidRPr="004B1CCA">
        <w:rPr>
          <w:rFonts w:ascii="Tahoma" w:hAnsi="Tahoma" w:cs="Tahoma"/>
          <w:sz w:val="22"/>
          <w:szCs w:val="22"/>
        </w:rPr>
        <w:t>I costi sono rappresentati per fattori produttivi, che costituiscono un'ulteriore scomposizione dei conti economici. Questi ultimi devono anch’essi essere oggetto di rappresentazione, al fine di a</w:t>
      </w:r>
      <w:r w:rsidRPr="004B1CCA">
        <w:rPr>
          <w:rFonts w:ascii="Tahoma" w:hAnsi="Tahoma" w:cs="Tahoma"/>
          <w:sz w:val="22"/>
          <w:szCs w:val="22"/>
        </w:rPr>
        <w:t>r</w:t>
      </w:r>
      <w:r w:rsidRPr="004B1CCA">
        <w:rPr>
          <w:rFonts w:ascii="Tahoma" w:hAnsi="Tahoma" w:cs="Tahoma"/>
          <w:sz w:val="22"/>
          <w:szCs w:val="22"/>
        </w:rPr>
        <w:t xml:space="preserve">monizzare il linguaggio contabile e, più specificamente, di omogeneizzare i dati di budget con quelli prodotti dalla contabilità generale. </w:t>
      </w:r>
    </w:p>
    <w:p w:rsidR="004D339A" w:rsidRPr="004B1CCA" w:rsidRDefault="004D339A" w:rsidP="00891AC8">
      <w:pPr>
        <w:spacing w:line="276" w:lineRule="auto"/>
        <w:jc w:val="both"/>
        <w:rPr>
          <w:rFonts w:ascii="Tahoma" w:hAnsi="Tahoma" w:cs="Tahoma"/>
          <w:sz w:val="22"/>
          <w:szCs w:val="22"/>
          <w:highlight w:val="yellow"/>
        </w:rPr>
      </w:pPr>
    </w:p>
    <w:p w:rsidR="004D339A" w:rsidRPr="004B1CCA" w:rsidRDefault="004D339A" w:rsidP="005838BD">
      <w:pPr>
        <w:pStyle w:val="Heading2"/>
      </w:pPr>
      <w:bookmarkStart w:id="15" w:name="_Toc369862937"/>
      <w:bookmarkStart w:id="16" w:name="_Toc382574442"/>
      <w:bookmarkStart w:id="17" w:name="_Toc402193953"/>
      <w:r w:rsidRPr="004B1CCA">
        <w:t>4.2 Il Budget Operativo</w:t>
      </w:r>
      <w:bookmarkEnd w:id="15"/>
      <w:bookmarkEnd w:id="16"/>
      <w:bookmarkEnd w:id="17"/>
    </w:p>
    <w:p w:rsidR="004D339A" w:rsidRPr="004B1CCA" w:rsidRDefault="004D339A" w:rsidP="00891AC8">
      <w:pPr>
        <w:spacing w:line="276" w:lineRule="auto"/>
        <w:jc w:val="both"/>
        <w:rPr>
          <w:rFonts w:ascii="Tahoma" w:hAnsi="Tahoma" w:cs="Tahoma"/>
          <w:sz w:val="22"/>
          <w:szCs w:val="22"/>
        </w:rPr>
      </w:pPr>
      <w:r w:rsidRPr="004B1CCA">
        <w:rPr>
          <w:rFonts w:ascii="Tahoma" w:hAnsi="Tahoma" w:cs="Tahoma"/>
          <w:sz w:val="22"/>
          <w:szCs w:val="22"/>
        </w:rPr>
        <w:t xml:space="preserve">La scheda di budget rappresenta la scheda di riferimento per la proposta di budget ai CDR. Deve essere facilmente interpretabile, contenere i riferimenti necessari, sintetica e aggregabile ad altre schede per la predisposizione dei dati consolidati. </w:t>
      </w:r>
    </w:p>
    <w:p w:rsidR="004D339A" w:rsidRPr="004B1CCA" w:rsidRDefault="004D339A" w:rsidP="00891AC8">
      <w:pPr>
        <w:spacing w:line="276" w:lineRule="auto"/>
        <w:jc w:val="both"/>
        <w:rPr>
          <w:rFonts w:ascii="Tahoma" w:hAnsi="Tahoma" w:cs="Tahoma"/>
          <w:sz w:val="22"/>
          <w:szCs w:val="22"/>
        </w:rPr>
      </w:pPr>
      <w:r w:rsidRPr="004B1CCA">
        <w:rPr>
          <w:rFonts w:ascii="Tahoma" w:hAnsi="Tahoma" w:cs="Tahoma"/>
          <w:sz w:val="22"/>
          <w:szCs w:val="22"/>
        </w:rPr>
        <w:t xml:space="preserve">Il </w:t>
      </w:r>
      <w:r w:rsidRPr="004B1CCA">
        <w:rPr>
          <w:rFonts w:ascii="Tahoma" w:hAnsi="Tahoma" w:cs="Tahoma"/>
          <w:b/>
          <w:sz w:val="22"/>
          <w:szCs w:val="22"/>
        </w:rPr>
        <w:t>budget operativo</w:t>
      </w:r>
      <w:r w:rsidRPr="004B1CCA">
        <w:rPr>
          <w:rFonts w:ascii="Tahoma" w:hAnsi="Tahoma" w:cs="Tahoma"/>
          <w:sz w:val="22"/>
          <w:szCs w:val="22"/>
        </w:rPr>
        <w:t xml:space="preserve"> trova rappresentazione nella scheda di budget per centro di responsabilità aziendale, i cui contenuti minimi sono: a) Obiettivi; b) Costi diretti; c) Costi diretti trasversali d) R</w:t>
      </w:r>
      <w:r w:rsidRPr="004B1CCA">
        <w:rPr>
          <w:rFonts w:ascii="Tahoma" w:hAnsi="Tahoma" w:cs="Tahoma"/>
          <w:sz w:val="22"/>
          <w:szCs w:val="22"/>
        </w:rPr>
        <w:t>i</w:t>
      </w:r>
      <w:r w:rsidRPr="004B1CCA">
        <w:rPr>
          <w:rFonts w:ascii="Tahoma" w:hAnsi="Tahoma" w:cs="Tahoma"/>
          <w:sz w:val="22"/>
          <w:szCs w:val="22"/>
        </w:rPr>
        <w:t>sorse umane; e) Attività.</w:t>
      </w:r>
    </w:p>
    <w:p w:rsidR="004D339A" w:rsidRPr="004B1CCA" w:rsidRDefault="004D339A" w:rsidP="00DB257F">
      <w:pPr>
        <w:pStyle w:val="ListParagraph"/>
        <w:numPr>
          <w:ilvl w:val="0"/>
          <w:numId w:val="40"/>
        </w:numPr>
        <w:spacing w:line="276" w:lineRule="auto"/>
        <w:jc w:val="both"/>
        <w:rPr>
          <w:rFonts w:ascii="Tahoma" w:hAnsi="Tahoma" w:cs="Tahoma"/>
          <w:sz w:val="22"/>
          <w:szCs w:val="22"/>
        </w:rPr>
      </w:pPr>
      <w:r w:rsidRPr="004B1CCA">
        <w:rPr>
          <w:rFonts w:ascii="Tahoma" w:hAnsi="Tahoma" w:cs="Tahoma"/>
          <w:sz w:val="22"/>
          <w:szCs w:val="22"/>
          <w:u w:val="single"/>
        </w:rPr>
        <w:t>Obiettivi</w:t>
      </w:r>
      <w:r w:rsidRPr="004B1CCA">
        <w:rPr>
          <w:rFonts w:ascii="Tahoma" w:hAnsi="Tahoma" w:cs="Tahoma"/>
          <w:sz w:val="22"/>
          <w:szCs w:val="22"/>
        </w:rPr>
        <w:t>. Gli obiettivi inseriti nella scheda di budget sono riferibili alle strategie aziendali e alle linee guida di programmazione regionali (Piano della Performance). Per ogni obiettivo vanno specificati l’indicatore (certo e misurabile), il risultato atteso, la frequenza e il R</w:t>
      </w:r>
      <w:r w:rsidRPr="004B1CCA">
        <w:rPr>
          <w:rFonts w:ascii="Tahoma" w:hAnsi="Tahoma" w:cs="Tahoma"/>
          <w:sz w:val="22"/>
          <w:szCs w:val="22"/>
        </w:rPr>
        <w:t>e</w:t>
      </w:r>
      <w:r w:rsidRPr="004B1CCA">
        <w:rPr>
          <w:rFonts w:ascii="Tahoma" w:hAnsi="Tahoma" w:cs="Tahoma"/>
          <w:sz w:val="22"/>
          <w:szCs w:val="22"/>
        </w:rPr>
        <w:t>sponsabile del monitoraggio.  Possono essere previsti obiettivi rappresentati dai dati di att</w:t>
      </w:r>
      <w:r w:rsidRPr="004B1CCA">
        <w:rPr>
          <w:rFonts w:ascii="Tahoma" w:hAnsi="Tahoma" w:cs="Tahoma"/>
          <w:sz w:val="22"/>
          <w:szCs w:val="22"/>
        </w:rPr>
        <w:t>i</w:t>
      </w:r>
      <w:r w:rsidRPr="004B1CCA">
        <w:rPr>
          <w:rFonts w:ascii="Tahoma" w:hAnsi="Tahoma" w:cs="Tahoma"/>
          <w:sz w:val="22"/>
          <w:szCs w:val="22"/>
        </w:rPr>
        <w:t xml:space="preserve">vità del punto d). </w:t>
      </w:r>
    </w:p>
    <w:p w:rsidR="004D339A" w:rsidRPr="004B1CCA" w:rsidRDefault="004D339A" w:rsidP="00AB7BB3">
      <w:pPr>
        <w:pStyle w:val="ListParagraph"/>
        <w:spacing w:line="276" w:lineRule="auto"/>
        <w:jc w:val="both"/>
        <w:rPr>
          <w:rFonts w:ascii="Tahoma" w:hAnsi="Tahoma" w:cs="Tahoma"/>
          <w:sz w:val="22"/>
          <w:szCs w:val="22"/>
        </w:rPr>
      </w:pPr>
      <w:r w:rsidRPr="004B1CCA">
        <w:rPr>
          <w:rFonts w:ascii="Tahoma" w:hAnsi="Tahoma" w:cs="Tahoma"/>
          <w:sz w:val="22"/>
          <w:szCs w:val="22"/>
        </w:rPr>
        <w:t>Gli obiettivi individuati su indicazione della direzione strategia, sono esplicitati annualmente nel Piano della Performance e vengono proposti all’interno della scheda di budget operat</w:t>
      </w:r>
      <w:r w:rsidRPr="004B1CCA">
        <w:rPr>
          <w:rFonts w:ascii="Tahoma" w:hAnsi="Tahoma" w:cs="Tahoma"/>
          <w:sz w:val="22"/>
          <w:szCs w:val="22"/>
        </w:rPr>
        <w:t>i</w:t>
      </w:r>
      <w:r w:rsidRPr="004B1CCA">
        <w:rPr>
          <w:rFonts w:ascii="Tahoma" w:hAnsi="Tahoma" w:cs="Tahoma"/>
          <w:sz w:val="22"/>
          <w:szCs w:val="22"/>
        </w:rPr>
        <w:t>vo.</w:t>
      </w:r>
    </w:p>
    <w:p w:rsidR="004D339A" w:rsidRPr="004B1CCA" w:rsidRDefault="004D339A" w:rsidP="00891AC8">
      <w:pPr>
        <w:pStyle w:val="ListParagraph"/>
        <w:numPr>
          <w:ilvl w:val="0"/>
          <w:numId w:val="40"/>
        </w:numPr>
        <w:spacing w:line="276" w:lineRule="auto"/>
        <w:jc w:val="both"/>
        <w:rPr>
          <w:rFonts w:ascii="Tahoma" w:hAnsi="Tahoma" w:cs="Tahoma"/>
          <w:sz w:val="22"/>
          <w:szCs w:val="22"/>
        </w:rPr>
      </w:pPr>
      <w:r w:rsidRPr="004B1CCA">
        <w:rPr>
          <w:rFonts w:ascii="Tahoma" w:hAnsi="Tahoma" w:cs="Tahoma"/>
          <w:sz w:val="22"/>
          <w:szCs w:val="22"/>
          <w:u w:val="single"/>
        </w:rPr>
        <w:t>Costi diretti</w:t>
      </w:r>
      <w:r w:rsidRPr="004B1CCA">
        <w:rPr>
          <w:rFonts w:ascii="Tahoma" w:hAnsi="Tahoma" w:cs="Tahoma"/>
          <w:sz w:val="22"/>
          <w:szCs w:val="22"/>
        </w:rPr>
        <w:t>. La scheda riporta i consumi attesi dei fattori produttivi direttamente governab</w:t>
      </w:r>
      <w:r w:rsidRPr="004B1CCA">
        <w:rPr>
          <w:rFonts w:ascii="Tahoma" w:hAnsi="Tahoma" w:cs="Tahoma"/>
          <w:sz w:val="22"/>
          <w:szCs w:val="22"/>
        </w:rPr>
        <w:t>i</w:t>
      </w:r>
      <w:r w:rsidRPr="004B1CCA">
        <w:rPr>
          <w:rFonts w:ascii="Tahoma" w:hAnsi="Tahoma" w:cs="Tahoma"/>
          <w:sz w:val="22"/>
          <w:szCs w:val="22"/>
        </w:rPr>
        <w:t>li dal responsabile di CdR. I fattori produttivi inseriti nella scheda di budget sono esplicitati annualmente all’interno delle linee guida al Budget. La scheda di budget dovrà essere stru</w:t>
      </w:r>
      <w:r w:rsidRPr="004B1CCA">
        <w:rPr>
          <w:rFonts w:ascii="Tahoma" w:hAnsi="Tahoma" w:cs="Tahoma"/>
          <w:sz w:val="22"/>
          <w:szCs w:val="22"/>
        </w:rPr>
        <w:t>t</w:t>
      </w:r>
      <w:r w:rsidRPr="004B1CCA">
        <w:rPr>
          <w:rFonts w:ascii="Tahoma" w:hAnsi="Tahoma" w:cs="Tahoma"/>
          <w:sz w:val="22"/>
          <w:szCs w:val="22"/>
        </w:rPr>
        <w:t xml:space="preserve">turata in modo da dare evidenza della richiesta di utilizzo di eventuali fondi vincolati. </w:t>
      </w:r>
    </w:p>
    <w:p w:rsidR="004D339A" w:rsidRPr="004B1CCA" w:rsidRDefault="004D339A" w:rsidP="00891AC8">
      <w:pPr>
        <w:pStyle w:val="ListParagraph"/>
        <w:numPr>
          <w:ilvl w:val="0"/>
          <w:numId w:val="40"/>
        </w:numPr>
        <w:spacing w:line="276" w:lineRule="auto"/>
        <w:jc w:val="both"/>
        <w:rPr>
          <w:rFonts w:ascii="Tahoma" w:hAnsi="Tahoma" w:cs="Tahoma"/>
          <w:sz w:val="22"/>
          <w:szCs w:val="22"/>
        </w:rPr>
      </w:pPr>
      <w:r w:rsidRPr="004B1CCA">
        <w:rPr>
          <w:rFonts w:ascii="Tahoma" w:hAnsi="Tahoma" w:cs="Tahoma"/>
          <w:sz w:val="22"/>
          <w:szCs w:val="22"/>
          <w:u w:val="single"/>
        </w:rPr>
        <w:t>Costi diretti trasversali</w:t>
      </w:r>
      <w:r w:rsidRPr="004B1CCA">
        <w:rPr>
          <w:rFonts w:ascii="Tahoma" w:hAnsi="Tahoma" w:cs="Tahoma"/>
          <w:sz w:val="22"/>
          <w:szCs w:val="22"/>
        </w:rPr>
        <w:t>. La scheda riporta la previsione di spesa per quella particolare cat</w:t>
      </w:r>
      <w:r w:rsidRPr="004B1CCA">
        <w:rPr>
          <w:rFonts w:ascii="Tahoma" w:hAnsi="Tahoma" w:cs="Tahoma"/>
          <w:sz w:val="22"/>
          <w:szCs w:val="22"/>
        </w:rPr>
        <w:t>e</w:t>
      </w:r>
      <w:r w:rsidRPr="004B1CCA">
        <w:rPr>
          <w:rFonts w:ascii="Tahoma" w:hAnsi="Tahoma" w:cs="Tahoma"/>
          <w:sz w:val="22"/>
          <w:szCs w:val="22"/>
        </w:rPr>
        <w:t>goria di costi relativi all’azienda nel suo complesso ma per la quale si configura una respo</w:t>
      </w:r>
      <w:r w:rsidRPr="004B1CCA">
        <w:rPr>
          <w:rFonts w:ascii="Tahoma" w:hAnsi="Tahoma" w:cs="Tahoma"/>
          <w:sz w:val="22"/>
          <w:szCs w:val="22"/>
        </w:rPr>
        <w:t>n</w:t>
      </w:r>
      <w:r w:rsidRPr="004B1CCA">
        <w:rPr>
          <w:rFonts w:ascii="Tahoma" w:hAnsi="Tahoma" w:cs="Tahoma"/>
          <w:sz w:val="22"/>
          <w:szCs w:val="22"/>
        </w:rPr>
        <w:t>sabilità diretta di budget operativo (ad esempio servizi di pulizia, riscaldamento, mensa, manutenzioni, ecc.). I fattori produttivi inseriti nella scheda di budget sono definiti annua</w:t>
      </w:r>
      <w:r w:rsidRPr="004B1CCA">
        <w:rPr>
          <w:rFonts w:ascii="Tahoma" w:hAnsi="Tahoma" w:cs="Tahoma"/>
          <w:sz w:val="22"/>
          <w:szCs w:val="22"/>
        </w:rPr>
        <w:t>l</w:t>
      </w:r>
      <w:r w:rsidRPr="004B1CCA">
        <w:rPr>
          <w:rFonts w:ascii="Tahoma" w:hAnsi="Tahoma" w:cs="Tahoma"/>
          <w:sz w:val="22"/>
          <w:szCs w:val="22"/>
        </w:rPr>
        <w:t>mente all’interno delle linee guida al Budget.</w:t>
      </w:r>
    </w:p>
    <w:p w:rsidR="004D339A" w:rsidRPr="004B1CCA" w:rsidRDefault="004D339A" w:rsidP="00891AC8">
      <w:pPr>
        <w:pStyle w:val="ListParagraph"/>
        <w:numPr>
          <w:ilvl w:val="0"/>
          <w:numId w:val="40"/>
        </w:numPr>
        <w:spacing w:line="276" w:lineRule="auto"/>
        <w:jc w:val="both"/>
        <w:rPr>
          <w:rFonts w:ascii="Tahoma" w:hAnsi="Tahoma" w:cs="Tahoma"/>
          <w:sz w:val="22"/>
          <w:szCs w:val="22"/>
        </w:rPr>
      </w:pPr>
      <w:r w:rsidRPr="004B1CCA">
        <w:rPr>
          <w:rFonts w:ascii="Tahoma" w:hAnsi="Tahoma" w:cs="Tahoma"/>
          <w:sz w:val="22"/>
          <w:szCs w:val="22"/>
          <w:u w:val="single"/>
        </w:rPr>
        <w:t>Risorse umane</w:t>
      </w:r>
      <w:r w:rsidRPr="004B1CCA">
        <w:rPr>
          <w:rFonts w:ascii="Tahoma" w:hAnsi="Tahoma" w:cs="Tahoma"/>
          <w:sz w:val="22"/>
          <w:szCs w:val="22"/>
        </w:rPr>
        <w:t xml:space="preserve">. Le risorse umane comprendono almeno: </w:t>
      </w:r>
    </w:p>
    <w:p w:rsidR="004D339A" w:rsidRPr="004B1CCA" w:rsidRDefault="004D339A" w:rsidP="00461D94">
      <w:pPr>
        <w:pStyle w:val="ListParagraph"/>
        <w:spacing w:line="276" w:lineRule="auto"/>
        <w:jc w:val="both"/>
        <w:rPr>
          <w:rFonts w:ascii="Tahoma" w:hAnsi="Tahoma" w:cs="Tahoma"/>
          <w:sz w:val="22"/>
          <w:szCs w:val="22"/>
        </w:rPr>
      </w:pPr>
      <w:r w:rsidRPr="004B1CCA">
        <w:rPr>
          <w:rFonts w:ascii="Tahoma" w:hAnsi="Tahoma" w:cs="Tahoma"/>
          <w:sz w:val="22"/>
          <w:szCs w:val="22"/>
        </w:rPr>
        <w:t xml:space="preserve">(1) personale dipendente o con rapporti di convenzione (università) (rappresentato per qualifica, come da terminologia del Modello CE); </w:t>
      </w:r>
    </w:p>
    <w:p w:rsidR="004D339A" w:rsidRPr="004B1CCA" w:rsidRDefault="004D339A" w:rsidP="00461D94">
      <w:pPr>
        <w:pStyle w:val="ListParagraph"/>
        <w:spacing w:line="276" w:lineRule="auto"/>
        <w:jc w:val="both"/>
        <w:rPr>
          <w:rFonts w:ascii="Tahoma" w:hAnsi="Tahoma" w:cs="Tahoma"/>
          <w:sz w:val="22"/>
          <w:szCs w:val="22"/>
        </w:rPr>
      </w:pPr>
      <w:r w:rsidRPr="004B1CCA">
        <w:rPr>
          <w:rFonts w:ascii="Tahoma" w:hAnsi="Tahoma" w:cs="Tahoma"/>
          <w:sz w:val="22"/>
          <w:szCs w:val="22"/>
        </w:rPr>
        <w:t xml:space="preserve">(2) personale atipico (lavoro autonomo, borse di studio e co.co.co.); </w:t>
      </w:r>
    </w:p>
    <w:p w:rsidR="004D339A" w:rsidRPr="004B1CCA" w:rsidRDefault="004D339A" w:rsidP="00461D94">
      <w:pPr>
        <w:pStyle w:val="ListParagraph"/>
        <w:spacing w:line="276" w:lineRule="auto"/>
        <w:jc w:val="both"/>
        <w:rPr>
          <w:rFonts w:ascii="Tahoma" w:hAnsi="Tahoma" w:cs="Tahoma"/>
          <w:sz w:val="22"/>
          <w:szCs w:val="22"/>
        </w:rPr>
      </w:pPr>
      <w:r w:rsidRPr="004B1CCA">
        <w:rPr>
          <w:rFonts w:ascii="Tahoma" w:hAnsi="Tahoma" w:cs="Tahoma"/>
          <w:sz w:val="22"/>
          <w:szCs w:val="22"/>
        </w:rPr>
        <w:t xml:space="preserve">(3) personale dipendente in SIMIL-ALP (prestazioni aggiuntive). </w:t>
      </w:r>
    </w:p>
    <w:p w:rsidR="004D339A" w:rsidRPr="004B1CCA" w:rsidRDefault="004D339A" w:rsidP="00461D94">
      <w:pPr>
        <w:pStyle w:val="ListParagraph"/>
        <w:spacing w:line="276" w:lineRule="auto"/>
        <w:jc w:val="both"/>
        <w:rPr>
          <w:rFonts w:ascii="Tahoma" w:hAnsi="Tahoma" w:cs="Tahoma"/>
          <w:sz w:val="22"/>
          <w:szCs w:val="22"/>
        </w:rPr>
      </w:pPr>
      <w:r w:rsidRPr="004B1CCA">
        <w:rPr>
          <w:rFonts w:ascii="Tahoma" w:hAnsi="Tahoma" w:cs="Tahoma"/>
          <w:sz w:val="22"/>
          <w:szCs w:val="22"/>
        </w:rPr>
        <w:t>Le risorse umane sono espresse in numero di teste per centro di responsabilità di appart</w:t>
      </w:r>
      <w:r w:rsidRPr="004B1CCA">
        <w:rPr>
          <w:rFonts w:ascii="Tahoma" w:hAnsi="Tahoma" w:cs="Tahoma"/>
          <w:sz w:val="22"/>
          <w:szCs w:val="22"/>
        </w:rPr>
        <w:t>e</w:t>
      </w:r>
      <w:r w:rsidRPr="004B1CCA">
        <w:rPr>
          <w:rFonts w:ascii="Tahoma" w:hAnsi="Tahoma" w:cs="Tahoma"/>
          <w:sz w:val="22"/>
          <w:szCs w:val="22"/>
        </w:rPr>
        <w:t xml:space="preserve">nenza. </w:t>
      </w:r>
    </w:p>
    <w:p w:rsidR="004D339A" w:rsidRPr="004B1CCA" w:rsidRDefault="004D339A" w:rsidP="00461D94">
      <w:pPr>
        <w:pStyle w:val="ListParagraph"/>
        <w:spacing w:line="276" w:lineRule="auto"/>
        <w:jc w:val="both"/>
        <w:rPr>
          <w:rFonts w:ascii="Tahoma" w:hAnsi="Tahoma" w:cs="Tahoma"/>
          <w:sz w:val="22"/>
          <w:szCs w:val="22"/>
        </w:rPr>
      </w:pPr>
      <w:r w:rsidRPr="004B1CCA">
        <w:rPr>
          <w:rFonts w:ascii="Tahoma" w:hAnsi="Tahoma" w:cs="Tahoma"/>
          <w:sz w:val="22"/>
          <w:szCs w:val="22"/>
        </w:rPr>
        <w:t>La scheda delle risorse umane supporta anche il governo del personale.</w:t>
      </w:r>
    </w:p>
    <w:p w:rsidR="004D339A" w:rsidRPr="004B1CCA" w:rsidRDefault="004D339A" w:rsidP="00DB257F">
      <w:pPr>
        <w:pStyle w:val="ListParagraph"/>
        <w:numPr>
          <w:ilvl w:val="0"/>
          <w:numId w:val="40"/>
        </w:numPr>
        <w:spacing w:line="276" w:lineRule="auto"/>
        <w:jc w:val="both"/>
        <w:rPr>
          <w:rFonts w:ascii="Tahoma" w:hAnsi="Tahoma" w:cs="Tahoma"/>
          <w:sz w:val="22"/>
          <w:szCs w:val="22"/>
        </w:rPr>
      </w:pPr>
      <w:r w:rsidRPr="004B1CCA">
        <w:rPr>
          <w:rFonts w:ascii="Tahoma" w:hAnsi="Tahoma" w:cs="Tahoma"/>
          <w:sz w:val="22"/>
          <w:szCs w:val="22"/>
          <w:u w:val="single"/>
        </w:rPr>
        <w:t>Attività</w:t>
      </w:r>
      <w:r w:rsidRPr="004B1CCA">
        <w:rPr>
          <w:rFonts w:ascii="Tahoma" w:hAnsi="Tahoma" w:cs="Tahoma"/>
          <w:sz w:val="22"/>
          <w:szCs w:val="22"/>
        </w:rPr>
        <w:t>. L’attività dell’azienda viene espressa tramite dati di produzione ospedaliera per centro di responsabilità. Sono indicati i livelli di attività o gli indicatori attesi per l’anno di budget che possano garantire confronti temporali omogenei.</w:t>
      </w:r>
    </w:p>
    <w:p w:rsidR="004D339A" w:rsidRPr="004B1CCA" w:rsidRDefault="004D339A" w:rsidP="00AB7BB3">
      <w:pPr>
        <w:pStyle w:val="ListParagraph"/>
        <w:spacing w:line="276" w:lineRule="auto"/>
        <w:jc w:val="both"/>
        <w:rPr>
          <w:rFonts w:ascii="Tahoma" w:hAnsi="Tahoma" w:cs="Tahoma"/>
          <w:sz w:val="22"/>
          <w:szCs w:val="22"/>
        </w:rPr>
      </w:pPr>
      <w:r w:rsidRPr="004B1CCA">
        <w:rPr>
          <w:rFonts w:ascii="Tahoma" w:hAnsi="Tahoma" w:cs="Tahoma"/>
          <w:sz w:val="22"/>
          <w:szCs w:val="22"/>
        </w:rPr>
        <w:t>Alcuni dati di attività, che per uno specifico anno di budget siano rilevanti per il persegu</w:t>
      </w:r>
      <w:r w:rsidRPr="004B1CCA">
        <w:rPr>
          <w:rFonts w:ascii="Tahoma" w:hAnsi="Tahoma" w:cs="Tahoma"/>
          <w:sz w:val="22"/>
          <w:szCs w:val="22"/>
        </w:rPr>
        <w:t>i</w:t>
      </w:r>
      <w:r w:rsidRPr="004B1CCA">
        <w:rPr>
          <w:rFonts w:ascii="Tahoma" w:hAnsi="Tahoma" w:cs="Tahoma"/>
          <w:sz w:val="22"/>
          <w:szCs w:val="22"/>
        </w:rPr>
        <w:t xml:space="preserve">mento di determinate azioni di programmazione, possono essere inseriti tra gli indicatori a monitoraggio di specifici obiettivi. </w:t>
      </w:r>
    </w:p>
    <w:p w:rsidR="004D339A" w:rsidRPr="004B1CCA" w:rsidRDefault="004D339A" w:rsidP="00891AC8">
      <w:pPr>
        <w:spacing w:line="276" w:lineRule="auto"/>
        <w:jc w:val="both"/>
        <w:rPr>
          <w:rFonts w:ascii="Tahoma" w:hAnsi="Tahoma" w:cs="Tahoma"/>
          <w:sz w:val="22"/>
          <w:szCs w:val="22"/>
        </w:rPr>
      </w:pPr>
      <w:r w:rsidRPr="004B1CCA">
        <w:rPr>
          <w:rFonts w:ascii="Tahoma" w:hAnsi="Tahoma" w:cs="Tahoma"/>
          <w:sz w:val="22"/>
          <w:szCs w:val="22"/>
        </w:rPr>
        <w:t xml:space="preserve">Eventuali ulteriori elementi del budget operativo saranno definiti annualmente all’interno delle linee guida di budget (ad esempio la richiesta di nuove attrezzature). </w:t>
      </w:r>
    </w:p>
    <w:p w:rsidR="004D339A" w:rsidRPr="004B1CCA" w:rsidRDefault="004D339A" w:rsidP="00AE1CEC">
      <w:pPr>
        <w:spacing w:line="276" w:lineRule="auto"/>
        <w:jc w:val="both"/>
        <w:rPr>
          <w:rFonts w:ascii="Tahoma" w:hAnsi="Tahoma" w:cs="Tahoma"/>
          <w:sz w:val="22"/>
          <w:szCs w:val="22"/>
        </w:rPr>
      </w:pPr>
      <w:r w:rsidRPr="004B1CCA">
        <w:rPr>
          <w:rFonts w:ascii="Tahoma" w:hAnsi="Tahoma" w:cs="Tahoma"/>
          <w:sz w:val="22"/>
          <w:szCs w:val="22"/>
        </w:rPr>
        <w:t>La direzione strategica necessita di un supporto gestionale per quei fattori definiti in senso lato “costi trasversali” (es. totale della voce economica di costo dei medicinali, dei dispositivi, ecc..) per i quali non esiste una responsabilità diretta di budget complessivo, ma va sviluppata un’attività di programmazione, acquisizione e monitoraggio da parte dei cosiddetti gestori trasversali delle riso</w:t>
      </w:r>
      <w:r w:rsidRPr="004B1CCA">
        <w:rPr>
          <w:rFonts w:ascii="Tahoma" w:hAnsi="Tahoma" w:cs="Tahoma"/>
          <w:sz w:val="22"/>
          <w:szCs w:val="22"/>
        </w:rPr>
        <w:t>r</w:t>
      </w:r>
      <w:r w:rsidRPr="004B1CCA">
        <w:rPr>
          <w:rFonts w:ascii="Tahoma" w:hAnsi="Tahoma" w:cs="Tahoma"/>
          <w:sz w:val="22"/>
          <w:szCs w:val="22"/>
        </w:rPr>
        <w:t>se.</w:t>
      </w:r>
    </w:p>
    <w:p w:rsidR="004D339A" w:rsidRPr="004B1CCA" w:rsidRDefault="004D339A" w:rsidP="00891AC8">
      <w:pPr>
        <w:spacing w:line="276" w:lineRule="auto"/>
        <w:jc w:val="both"/>
        <w:rPr>
          <w:rFonts w:ascii="Tahoma" w:hAnsi="Tahoma" w:cs="Tahoma"/>
          <w:sz w:val="22"/>
          <w:szCs w:val="22"/>
        </w:rPr>
      </w:pPr>
    </w:p>
    <w:p w:rsidR="004D339A" w:rsidRPr="004B1CCA" w:rsidRDefault="004D339A" w:rsidP="00891AC8">
      <w:pPr>
        <w:pStyle w:val="Heading2"/>
      </w:pPr>
      <w:bookmarkStart w:id="18" w:name="_Toc369862939"/>
      <w:bookmarkStart w:id="19" w:name="_Toc382574444"/>
      <w:bookmarkStart w:id="20" w:name="_Toc402193954"/>
      <w:r w:rsidRPr="004B1CCA">
        <w:t>4.3 Le Linee Guida della programmazione di budget</w:t>
      </w:r>
      <w:bookmarkEnd w:id="18"/>
      <w:bookmarkEnd w:id="19"/>
      <w:bookmarkEnd w:id="20"/>
      <w:r w:rsidRPr="004B1CCA">
        <w:t xml:space="preserve"> </w:t>
      </w:r>
    </w:p>
    <w:p w:rsidR="004D339A" w:rsidRPr="004B1CCA" w:rsidRDefault="004D339A" w:rsidP="00891AC8">
      <w:pPr>
        <w:spacing w:line="276" w:lineRule="auto"/>
        <w:jc w:val="both"/>
        <w:rPr>
          <w:rFonts w:ascii="Tahoma" w:hAnsi="Tahoma" w:cs="Tahoma"/>
          <w:sz w:val="22"/>
          <w:szCs w:val="22"/>
        </w:rPr>
      </w:pPr>
      <w:r w:rsidRPr="004B1CCA">
        <w:rPr>
          <w:rFonts w:ascii="Tahoma" w:hAnsi="Tahoma" w:cs="Tahoma"/>
          <w:sz w:val="22"/>
          <w:szCs w:val="22"/>
        </w:rPr>
        <w:t xml:space="preserve">La definizione delle linee guida di budget compete alla direzione strategica dell’Azienda. Esse sono redatte sulla base: </w:t>
      </w:r>
    </w:p>
    <w:p w:rsidR="004D339A" w:rsidRPr="004B1CCA" w:rsidRDefault="004D339A" w:rsidP="00891AC8">
      <w:pPr>
        <w:spacing w:line="276" w:lineRule="auto"/>
        <w:jc w:val="both"/>
        <w:rPr>
          <w:rFonts w:ascii="Tahoma" w:hAnsi="Tahoma" w:cs="Tahoma"/>
          <w:sz w:val="22"/>
          <w:szCs w:val="22"/>
        </w:rPr>
      </w:pPr>
      <w:r w:rsidRPr="004B1CCA">
        <w:rPr>
          <w:rFonts w:ascii="Tahoma" w:hAnsi="Tahoma" w:cs="Tahoma"/>
          <w:sz w:val="22"/>
          <w:szCs w:val="22"/>
        </w:rPr>
        <w:t xml:space="preserve">(a) delle linee di indirizzo nazionali; </w:t>
      </w:r>
    </w:p>
    <w:p w:rsidR="004D339A" w:rsidRPr="004B1CCA" w:rsidRDefault="004D339A" w:rsidP="00891AC8">
      <w:pPr>
        <w:spacing w:line="276" w:lineRule="auto"/>
        <w:jc w:val="both"/>
        <w:rPr>
          <w:rFonts w:ascii="Tahoma" w:hAnsi="Tahoma" w:cs="Tahoma"/>
          <w:sz w:val="22"/>
          <w:szCs w:val="22"/>
        </w:rPr>
      </w:pPr>
      <w:r w:rsidRPr="004B1CCA">
        <w:rPr>
          <w:rFonts w:ascii="Tahoma" w:hAnsi="Tahoma" w:cs="Tahoma"/>
          <w:sz w:val="22"/>
          <w:szCs w:val="22"/>
        </w:rPr>
        <w:t xml:space="preserve">(b) delle linee di indirizzo regionali (che contengono i criteri di assegnazione delle risorse alle </w:t>
      </w:r>
      <w:r w:rsidRPr="004B1CCA">
        <w:rPr>
          <w:rFonts w:ascii="Tahoma" w:hAnsi="Tahoma" w:cs="Tahoma"/>
          <w:sz w:val="22"/>
          <w:szCs w:val="22"/>
        </w:rPr>
        <w:t>A</w:t>
      </w:r>
      <w:r w:rsidRPr="004B1CCA">
        <w:rPr>
          <w:rFonts w:ascii="Tahoma" w:hAnsi="Tahoma" w:cs="Tahoma"/>
          <w:sz w:val="22"/>
          <w:szCs w:val="22"/>
        </w:rPr>
        <w:t xml:space="preserve">ziende Sanitarie, i vincoli derivanti dalla normativa nazionale e regionale, gli obiettivi definiti nell’ambito della programmazione sanitaria regionale); </w:t>
      </w:r>
    </w:p>
    <w:p w:rsidR="004D339A" w:rsidRPr="004B1CCA" w:rsidRDefault="004D339A" w:rsidP="00891AC8">
      <w:pPr>
        <w:spacing w:line="276" w:lineRule="auto"/>
        <w:jc w:val="both"/>
        <w:rPr>
          <w:rFonts w:ascii="Tahoma" w:hAnsi="Tahoma" w:cs="Tahoma"/>
          <w:sz w:val="22"/>
          <w:szCs w:val="22"/>
        </w:rPr>
      </w:pPr>
      <w:r w:rsidRPr="004B1CCA">
        <w:rPr>
          <w:rFonts w:ascii="Tahoma" w:hAnsi="Tahoma" w:cs="Tahoma"/>
          <w:sz w:val="22"/>
          <w:szCs w:val="22"/>
        </w:rPr>
        <w:t>(c) dei documenti di programmazione sanitaria locale e aziendale;</w:t>
      </w:r>
    </w:p>
    <w:p w:rsidR="004D339A" w:rsidRPr="004B1CCA" w:rsidRDefault="004D339A" w:rsidP="00891AC8">
      <w:pPr>
        <w:spacing w:line="276" w:lineRule="auto"/>
        <w:jc w:val="both"/>
        <w:rPr>
          <w:rFonts w:ascii="Tahoma" w:hAnsi="Tahoma" w:cs="Tahoma"/>
          <w:sz w:val="22"/>
          <w:szCs w:val="22"/>
        </w:rPr>
      </w:pPr>
      <w:r w:rsidRPr="004B1CCA">
        <w:rPr>
          <w:rFonts w:ascii="Tahoma" w:hAnsi="Tahoma" w:cs="Tahoma"/>
          <w:sz w:val="22"/>
          <w:szCs w:val="22"/>
        </w:rPr>
        <w:t xml:space="preserve">(d) del preconsuntivo dell’anno </w:t>
      </w:r>
      <w:r>
        <w:rPr>
          <w:rFonts w:ascii="Tahoma" w:hAnsi="Tahoma" w:cs="Tahoma"/>
          <w:sz w:val="22"/>
          <w:szCs w:val="22"/>
        </w:rPr>
        <w:t>precedente</w:t>
      </w:r>
      <w:r w:rsidRPr="004B1CCA">
        <w:rPr>
          <w:rFonts w:ascii="Tahoma" w:hAnsi="Tahoma" w:cs="Tahoma"/>
          <w:sz w:val="22"/>
          <w:szCs w:val="22"/>
        </w:rPr>
        <w:t>.</w:t>
      </w:r>
    </w:p>
    <w:p w:rsidR="004D339A" w:rsidRPr="004B1CCA" w:rsidRDefault="004D339A" w:rsidP="00891AC8">
      <w:pPr>
        <w:spacing w:line="276" w:lineRule="auto"/>
        <w:jc w:val="both"/>
        <w:rPr>
          <w:rFonts w:ascii="Tahoma" w:hAnsi="Tahoma" w:cs="Tahoma"/>
          <w:sz w:val="22"/>
          <w:szCs w:val="22"/>
        </w:rPr>
      </w:pPr>
    </w:p>
    <w:p w:rsidR="004D339A" w:rsidRPr="004B1CCA" w:rsidRDefault="004D339A" w:rsidP="00D235A6">
      <w:pPr>
        <w:pStyle w:val="CommentText"/>
        <w:spacing w:line="276" w:lineRule="auto"/>
        <w:jc w:val="both"/>
        <w:rPr>
          <w:rFonts w:ascii="Tahoma" w:hAnsi="Tahoma" w:cs="Tahoma"/>
          <w:sz w:val="22"/>
          <w:szCs w:val="22"/>
        </w:rPr>
      </w:pPr>
      <w:r w:rsidRPr="004B1CCA">
        <w:rPr>
          <w:rFonts w:ascii="Tahoma" w:hAnsi="Tahoma" w:cs="Tahoma"/>
          <w:sz w:val="22"/>
          <w:szCs w:val="22"/>
        </w:rPr>
        <w:t>Le linee guida di budget devono indicare:</w:t>
      </w:r>
    </w:p>
    <w:p w:rsidR="004D339A" w:rsidRPr="004B1CCA" w:rsidRDefault="004D339A" w:rsidP="00D235A6">
      <w:pPr>
        <w:pStyle w:val="CommentText"/>
        <w:numPr>
          <w:ilvl w:val="0"/>
          <w:numId w:val="11"/>
        </w:numPr>
        <w:spacing w:line="276" w:lineRule="auto"/>
        <w:jc w:val="both"/>
        <w:rPr>
          <w:rFonts w:ascii="Tahoma" w:hAnsi="Tahoma" w:cs="Tahoma"/>
          <w:sz w:val="22"/>
          <w:szCs w:val="22"/>
        </w:rPr>
      </w:pPr>
      <w:r w:rsidRPr="004B1CCA">
        <w:rPr>
          <w:rFonts w:ascii="Tahoma" w:hAnsi="Tahoma" w:cs="Tahoma"/>
          <w:sz w:val="22"/>
          <w:szCs w:val="22"/>
        </w:rPr>
        <w:t>Gli obiettivi dell’anno;</w:t>
      </w:r>
    </w:p>
    <w:p w:rsidR="004D339A" w:rsidRPr="004B1CCA" w:rsidRDefault="004D339A" w:rsidP="00D235A6">
      <w:pPr>
        <w:pStyle w:val="ListParagraph"/>
        <w:numPr>
          <w:ilvl w:val="0"/>
          <w:numId w:val="11"/>
        </w:numPr>
        <w:spacing w:line="276" w:lineRule="auto"/>
        <w:jc w:val="both"/>
        <w:rPr>
          <w:rFonts w:ascii="Tahoma" w:hAnsi="Tahoma" w:cs="Tahoma"/>
          <w:sz w:val="22"/>
          <w:szCs w:val="22"/>
        </w:rPr>
      </w:pPr>
      <w:r w:rsidRPr="004B1CCA">
        <w:rPr>
          <w:rFonts w:ascii="Tahoma" w:hAnsi="Tahoma" w:cs="Tahoma"/>
          <w:sz w:val="22"/>
          <w:szCs w:val="22"/>
        </w:rPr>
        <w:t xml:space="preserve">I fattori produttivi dell’anno (costi diretti e costi diretti trasversali); </w:t>
      </w:r>
    </w:p>
    <w:p w:rsidR="004D339A" w:rsidRPr="004B1CCA" w:rsidRDefault="004D339A" w:rsidP="00D235A6">
      <w:pPr>
        <w:pStyle w:val="ListParagraph"/>
        <w:numPr>
          <w:ilvl w:val="0"/>
          <w:numId w:val="11"/>
        </w:numPr>
        <w:spacing w:line="276" w:lineRule="auto"/>
        <w:jc w:val="both"/>
        <w:rPr>
          <w:rFonts w:ascii="Tahoma" w:hAnsi="Tahoma" w:cs="Tahoma"/>
          <w:sz w:val="22"/>
          <w:szCs w:val="22"/>
        </w:rPr>
      </w:pPr>
      <w:r w:rsidRPr="004B1CCA">
        <w:rPr>
          <w:rFonts w:ascii="Tahoma" w:hAnsi="Tahoma" w:cs="Tahoma"/>
          <w:sz w:val="22"/>
          <w:szCs w:val="22"/>
        </w:rPr>
        <w:t>Ulteriori contenuti rispetto i contenuti minimi della scheda di budget operativo;</w:t>
      </w:r>
    </w:p>
    <w:p w:rsidR="004D339A" w:rsidRPr="004B1CCA" w:rsidRDefault="004D339A" w:rsidP="00D235A6">
      <w:pPr>
        <w:pStyle w:val="ListParagraph"/>
        <w:numPr>
          <w:ilvl w:val="0"/>
          <w:numId w:val="11"/>
        </w:numPr>
        <w:spacing w:line="276" w:lineRule="auto"/>
        <w:jc w:val="both"/>
        <w:rPr>
          <w:rFonts w:ascii="Tahoma" w:hAnsi="Tahoma" w:cs="Tahoma"/>
          <w:sz w:val="22"/>
          <w:szCs w:val="22"/>
        </w:rPr>
      </w:pPr>
      <w:r w:rsidRPr="004B1CCA">
        <w:rPr>
          <w:rFonts w:ascii="Tahoma" w:hAnsi="Tahoma" w:cs="Tahoma"/>
          <w:sz w:val="22"/>
          <w:szCs w:val="22"/>
        </w:rPr>
        <w:t xml:space="preserve">L’elenco delle risorse umane da rappresentare all’interno della scheda; </w:t>
      </w:r>
    </w:p>
    <w:p w:rsidR="004D339A" w:rsidRPr="004B1CCA" w:rsidRDefault="004D339A" w:rsidP="00D235A6">
      <w:pPr>
        <w:pStyle w:val="ListParagraph"/>
        <w:numPr>
          <w:ilvl w:val="0"/>
          <w:numId w:val="11"/>
        </w:numPr>
        <w:spacing w:line="276" w:lineRule="auto"/>
        <w:jc w:val="both"/>
        <w:rPr>
          <w:rFonts w:ascii="Tahoma" w:hAnsi="Tahoma" w:cs="Tahoma"/>
          <w:sz w:val="22"/>
          <w:szCs w:val="22"/>
        </w:rPr>
      </w:pPr>
      <w:r w:rsidRPr="004B1CCA">
        <w:rPr>
          <w:rFonts w:ascii="Tahoma" w:hAnsi="Tahoma" w:cs="Tahoma"/>
          <w:sz w:val="22"/>
          <w:szCs w:val="22"/>
        </w:rPr>
        <w:t xml:space="preserve">I dati di attività e le fonti delle banche dati utilizzate per la loro rilevazione; </w:t>
      </w:r>
    </w:p>
    <w:p w:rsidR="004D339A" w:rsidRPr="004B1CCA" w:rsidRDefault="004D339A" w:rsidP="00D235A6">
      <w:pPr>
        <w:pStyle w:val="CommentText"/>
        <w:numPr>
          <w:ilvl w:val="0"/>
          <w:numId w:val="11"/>
        </w:numPr>
        <w:spacing w:line="276" w:lineRule="auto"/>
        <w:jc w:val="both"/>
        <w:rPr>
          <w:rFonts w:ascii="Tahoma" w:hAnsi="Tahoma" w:cs="Tahoma"/>
          <w:sz w:val="22"/>
          <w:szCs w:val="22"/>
        </w:rPr>
      </w:pPr>
      <w:r w:rsidRPr="004B1CCA">
        <w:rPr>
          <w:rFonts w:ascii="Tahoma" w:hAnsi="Tahoma" w:cs="Tahoma"/>
          <w:sz w:val="22"/>
          <w:szCs w:val="22"/>
        </w:rPr>
        <w:t xml:space="preserve">La tempistica del processo di budget; </w:t>
      </w:r>
    </w:p>
    <w:p w:rsidR="004D339A" w:rsidRPr="004B1CCA" w:rsidRDefault="004D339A" w:rsidP="00D235A6">
      <w:pPr>
        <w:pStyle w:val="CommentText"/>
        <w:numPr>
          <w:ilvl w:val="0"/>
          <w:numId w:val="11"/>
        </w:numPr>
        <w:spacing w:line="276" w:lineRule="auto"/>
        <w:jc w:val="both"/>
        <w:rPr>
          <w:rFonts w:ascii="Tahoma" w:hAnsi="Tahoma" w:cs="Tahoma"/>
          <w:sz w:val="22"/>
          <w:szCs w:val="22"/>
        </w:rPr>
      </w:pPr>
      <w:r w:rsidRPr="004B1CCA">
        <w:rPr>
          <w:rFonts w:ascii="Tahoma" w:hAnsi="Tahoma" w:cs="Tahoma"/>
          <w:sz w:val="22"/>
          <w:szCs w:val="22"/>
        </w:rPr>
        <w:t>La tempistica della rendicontazione di fine anno;</w:t>
      </w:r>
    </w:p>
    <w:p w:rsidR="004D339A" w:rsidRPr="004B1CCA" w:rsidRDefault="004D339A" w:rsidP="00D235A6">
      <w:pPr>
        <w:pStyle w:val="CommentText"/>
        <w:numPr>
          <w:ilvl w:val="0"/>
          <w:numId w:val="11"/>
        </w:numPr>
        <w:spacing w:line="276" w:lineRule="auto"/>
        <w:jc w:val="both"/>
        <w:rPr>
          <w:rFonts w:ascii="Tahoma" w:hAnsi="Tahoma" w:cs="Tahoma"/>
          <w:sz w:val="22"/>
          <w:szCs w:val="22"/>
        </w:rPr>
      </w:pPr>
      <w:r w:rsidRPr="004B1CCA">
        <w:rPr>
          <w:rFonts w:ascii="Tahoma" w:hAnsi="Tahoma" w:cs="Tahoma"/>
          <w:sz w:val="22"/>
          <w:szCs w:val="22"/>
        </w:rPr>
        <w:t>Le modalità di comunicazione dei budget operativi accettati nella fase di negoziazione e nella fase di revisione budget;</w:t>
      </w:r>
    </w:p>
    <w:p w:rsidR="004D339A" w:rsidRPr="004B1CCA" w:rsidRDefault="004D339A" w:rsidP="00D235A6">
      <w:pPr>
        <w:pStyle w:val="CommentText"/>
        <w:numPr>
          <w:ilvl w:val="0"/>
          <w:numId w:val="11"/>
        </w:numPr>
        <w:spacing w:line="276" w:lineRule="auto"/>
        <w:jc w:val="both"/>
        <w:rPr>
          <w:rFonts w:ascii="Tahoma" w:hAnsi="Tahoma" w:cs="Tahoma"/>
          <w:sz w:val="22"/>
          <w:szCs w:val="22"/>
        </w:rPr>
      </w:pPr>
      <w:r w:rsidRPr="004B1CCA">
        <w:rPr>
          <w:rFonts w:ascii="Tahoma" w:hAnsi="Tahoma" w:cs="Tahoma"/>
          <w:sz w:val="22"/>
          <w:szCs w:val="22"/>
        </w:rPr>
        <w:t>Le modalità di comunicazione e di pubblicazione delle linee guida aziendali, delle schede di budget e delle verifiche trimestrali</w:t>
      </w:r>
      <w:r w:rsidRPr="004B1CCA">
        <w:rPr>
          <w:rStyle w:val="FootnoteReference"/>
          <w:rFonts w:ascii="Tahoma" w:hAnsi="Tahoma" w:cs="Tahoma"/>
          <w:sz w:val="22"/>
          <w:szCs w:val="22"/>
        </w:rPr>
        <w:footnoteReference w:id="2"/>
      </w:r>
      <w:r w:rsidRPr="004B1CCA">
        <w:rPr>
          <w:rFonts w:ascii="Tahoma" w:hAnsi="Tahoma" w:cs="Tahoma"/>
          <w:sz w:val="22"/>
          <w:szCs w:val="22"/>
        </w:rPr>
        <w:t>.</w:t>
      </w:r>
    </w:p>
    <w:p w:rsidR="004D339A" w:rsidRPr="004B1CCA" w:rsidRDefault="004D339A" w:rsidP="00891AC8">
      <w:pPr>
        <w:spacing w:line="276" w:lineRule="auto"/>
        <w:jc w:val="both"/>
        <w:rPr>
          <w:rFonts w:ascii="Tahoma" w:hAnsi="Tahoma" w:cs="Tahoma"/>
          <w:sz w:val="22"/>
          <w:szCs w:val="22"/>
        </w:rPr>
      </w:pPr>
    </w:p>
    <w:p w:rsidR="004D339A" w:rsidRPr="004B1CCA" w:rsidRDefault="004D339A" w:rsidP="00891AC8">
      <w:pPr>
        <w:spacing w:line="276" w:lineRule="auto"/>
        <w:jc w:val="both"/>
        <w:rPr>
          <w:rFonts w:ascii="Tahoma" w:hAnsi="Tahoma" w:cs="Tahoma"/>
          <w:sz w:val="22"/>
          <w:szCs w:val="22"/>
        </w:rPr>
      </w:pPr>
      <w:r w:rsidRPr="004B1CCA">
        <w:rPr>
          <w:rFonts w:ascii="Tahoma" w:hAnsi="Tahoma" w:cs="Tahoma"/>
          <w:sz w:val="22"/>
          <w:szCs w:val="22"/>
        </w:rPr>
        <w:t>La definizione delle linee guida di budget prevede il coinvolgimento diretto dei gestori dei budget trasversali di risorse e delle direzioni tecniche.</w:t>
      </w:r>
    </w:p>
    <w:p w:rsidR="004D339A" w:rsidRPr="004B1CCA" w:rsidRDefault="004D339A" w:rsidP="00891AC8">
      <w:pPr>
        <w:spacing w:line="276" w:lineRule="auto"/>
        <w:jc w:val="both"/>
        <w:rPr>
          <w:rFonts w:ascii="Tahoma" w:hAnsi="Tahoma" w:cs="Tahoma"/>
          <w:sz w:val="22"/>
          <w:szCs w:val="22"/>
        </w:rPr>
      </w:pPr>
    </w:p>
    <w:p w:rsidR="004D339A" w:rsidRPr="004B1CCA" w:rsidRDefault="004D339A" w:rsidP="00891AC8">
      <w:pPr>
        <w:spacing w:line="276" w:lineRule="auto"/>
        <w:jc w:val="both"/>
        <w:rPr>
          <w:rFonts w:ascii="Tahoma" w:hAnsi="Tahoma" w:cs="Tahoma"/>
          <w:sz w:val="22"/>
          <w:szCs w:val="22"/>
        </w:rPr>
      </w:pPr>
      <w:r w:rsidRPr="004B1CCA">
        <w:rPr>
          <w:rFonts w:ascii="Tahoma" w:hAnsi="Tahoma" w:cs="Tahoma"/>
          <w:sz w:val="22"/>
          <w:szCs w:val="22"/>
        </w:rPr>
        <w:t xml:space="preserve">Le linee guida sono comunicate e condivise nell’ambito del Collegio di Direzione. </w:t>
      </w:r>
    </w:p>
    <w:p w:rsidR="004D339A" w:rsidRPr="004B1CCA" w:rsidRDefault="004D339A" w:rsidP="00891AC8">
      <w:pPr>
        <w:spacing w:line="276" w:lineRule="auto"/>
        <w:jc w:val="both"/>
        <w:rPr>
          <w:rFonts w:ascii="Tahoma" w:hAnsi="Tahoma" w:cs="Tahoma"/>
          <w:sz w:val="22"/>
          <w:szCs w:val="22"/>
        </w:rPr>
      </w:pPr>
    </w:p>
    <w:p w:rsidR="004D339A" w:rsidRPr="004B1CCA" w:rsidRDefault="004D339A" w:rsidP="00891AC8">
      <w:pPr>
        <w:spacing w:line="276" w:lineRule="auto"/>
        <w:jc w:val="both"/>
        <w:rPr>
          <w:rFonts w:ascii="Tahoma" w:hAnsi="Tahoma" w:cs="Tahoma"/>
          <w:sz w:val="22"/>
          <w:szCs w:val="22"/>
        </w:rPr>
      </w:pPr>
      <w:r w:rsidRPr="004B1CCA">
        <w:rPr>
          <w:rFonts w:ascii="Tahoma" w:hAnsi="Tahoma" w:cs="Tahoma"/>
          <w:sz w:val="22"/>
          <w:szCs w:val="22"/>
        </w:rPr>
        <w:t xml:space="preserve">Le linee guida vanno presentate agli organi deputati al controllo interno e valutazione (Collegio Sindacale, Comitato di Indirizzo e OAS), i quali vengono invitati alla seduta del Collegio di Direzione che abbia all’ordine del giorno la presentazione delle linee guida di budget. </w:t>
      </w:r>
    </w:p>
    <w:p w:rsidR="004D339A" w:rsidRPr="004B1CCA" w:rsidRDefault="004D339A" w:rsidP="00891AC8">
      <w:pPr>
        <w:spacing w:line="276" w:lineRule="auto"/>
        <w:jc w:val="both"/>
        <w:rPr>
          <w:rFonts w:ascii="Tahoma" w:hAnsi="Tahoma" w:cs="Tahoma"/>
          <w:sz w:val="22"/>
          <w:szCs w:val="22"/>
        </w:rPr>
      </w:pPr>
    </w:p>
    <w:p w:rsidR="004D339A" w:rsidRPr="004B1CCA" w:rsidRDefault="004D339A" w:rsidP="00891AC8">
      <w:pPr>
        <w:spacing w:line="276" w:lineRule="auto"/>
        <w:jc w:val="both"/>
        <w:rPr>
          <w:rFonts w:ascii="Tahoma" w:hAnsi="Tahoma" w:cs="Tahoma"/>
          <w:sz w:val="22"/>
          <w:szCs w:val="22"/>
        </w:rPr>
      </w:pPr>
      <w:r w:rsidRPr="004B1CCA">
        <w:rPr>
          <w:rFonts w:ascii="Tahoma" w:hAnsi="Tahoma" w:cs="Tahoma"/>
          <w:sz w:val="22"/>
          <w:szCs w:val="22"/>
        </w:rPr>
        <w:t>Le linee guida sono trasmesse alle Macrostrutture e ai Responsabili dei Servizi in Staff, tramite la pubblicazione del documento sulla pagina intranet aziendale. Tale pubblicazione viene preceduta da un’e-mail di avviso ai direttori di macrostruttura e ai responsabili dei Servizi in Staff.</w:t>
      </w:r>
    </w:p>
    <w:p w:rsidR="004D339A" w:rsidRPr="004B1CCA" w:rsidRDefault="004D339A" w:rsidP="00891AC8">
      <w:pPr>
        <w:pStyle w:val="CommentText"/>
        <w:spacing w:line="276" w:lineRule="auto"/>
        <w:jc w:val="both"/>
        <w:rPr>
          <w:rFonts w:ascii="Tahoma" w:hAnsi="Tahoma" w:cs="Tahoma"/>
          <w:sz w:val="22"/>
          <w:szCs w:val="22"/>
        </w:rPr>
      </w:pPr>
    </w:p>
    <w:p w:rsidR="004D339A" w:rsidRPr="004B1CCA" w:rsidRDefault="004D339A" w:rsidP="00891AC8">
      <w:pPr>
        <w:pStyle w:val="CommentText"/>
        <w:spacing w:line="276" w:lineRule="auto"/>
        <w:jc w:val="both"/>
        <w:rPr>
          <w:rFonts w:ascii="Tahoma" w:hAnsi="Tahoma" w:cs="Tahoma"/>
          <w:sz w:val="22"/>
          <w:szCs w:val="22"/>
        </w:rPr>
      </w:pPr>
      <w:r>
        <w:rPr>
          <w:rFonts w:ascii="Tahoma" w:hAnsi="Tahoma" w:cs="Tahoma"/>
          <w:sz w:val="22"/>
          <w:szCs w:val="22"/>
        </w:rPr>
        <w:t>La D</w:t>
      </w:r>
      <w:r w:rsidRPr="004B1CCA">
        <w:rPr>
          <w:rFonts w:ascii="Tahoma" w:hAnsi="Tahoma" w:cs="Tahoma"/>
          <w:sz w:val="22"/>
          <w:szCs w:val="22"/>
        </w:rPr>
        <w:t xml:space="preserve">irezione </w:t>
      </w:r>
      <w:r>
        <w:rPr>
          <w:rFonts w:ascii="Tahoma" w:hAnsi="Tahoma" w:cs="Tahoma"/>
          <w:sz w:val="22"/>
          <w:szCs w:val="22"/>
        </w:rPr>
        <w:t>G</w:t>
      </w:r>
      <w:r w:rsidRPr="004B1CCA">
        <w:rPr>
          <w:rFonts w:ascii="Tahoma" w:hAnsi="Tahoma" w:cs="Tahoma"/>
          <w:sz w:val="22"/>
          <w:szCs w:val="22"/>
        </w:rPr>
        <w:t>enerale, supportata dall’UO Programmazione e Controllo di Gestione e dai gestori di Budget Trasversale, formula una proposta di budget,  ovvero una traduzione della programmazi</w:t>
      </w:r>
      <w:r w:rsidRPr="004B1CCA">
        <w:rPr>
          <w:rFonts w:ascii="Tahoma" w:hAnsi="Tahoma" w:cs="Tahoma"/>
          <w:sz w:val="22"/>
          <w:szCs w:val="22"/>
        </w:rPr>
        <w:t>o</w:t>
      </w:r>
      <w:r w:rsidRPr="004B1CCA">
        <w:rPr>
          <w:rFonts w:ascii="Tahoma" w:hAnsi="Tahoma" w:cs="Tahoma"/>
          <w:sz w:val="22"/>
          <w:szCs w:val="22"/>
        </w:rPr>
        <w:t>ne per l’esercizio successivo in termini di:</w:t>
      </w:r>
    </w:p>
    <w:p w:rsidR="004D339A" w:rsidRPr="004B1CCA" w:rsidRDefault="004D339A" w:rsidP="00C66CDF">
      <w:pPr>
        <w:pStyle w:val="CommentText"/>
        <w:numPr>
          <w:ilvl w:val="0"/>
          <w:numId w:val="11"/>
        </w:numPr>
        <w:spacing w:line="276" w:lineRule="auto"/>
        <w:jc w:val="both"/>
        <w:rPr>
          <w:rFonts w:ascii="Tahoma" w:hAnsi="Tahoma" w:cs="Tahoma"/>
          <w:sz w:val="22"/>
          <w:szCs w:val="22"/>
        </w:rPr>
      </w:pPr>
      <w:r w:rsidRPr="004B1CCA">
        <w:rPr>
          <w:rFonts w:ascii="Tahoma" w:hAnsi="Tahoma" w:cs="Tahoma"/>
          <w:sz w:val="22"/>
          <w:szCs w:val="22"/>
        </w:rPr>
        <w:t xml:space="preserve">obiettivi da raggiungere, </w:t>
      </w:r>
    </w:p>
    <w:p w:rsidR="004D339A" w:rsidRPr="004B1CCA" w:rsidRDefault="004D339A" w:rsidP="00C66CDF">
      <w:pPr>
        <w:pStyle w:val="CommentText"/>
        <w:numPr>
          <w:ilvl w:val="0"/>
          <w:numId w:val="11"/>
        </w:numPr>
        <w:spacing w:line="276" w:lineRule="auto"/>
        <w:jc w:val="both"/>
        <w:rPr>
          <w:rFonts w:ascii="Tahoma" w:hAnsi="Tahoma" w:cs="Tahoma"/>
          <w:sz w:val="22"/>
          <w:szCs w:val="22"/>
        </w:rPr>
      </w:pPr>
      <w:r w:rsidRPr="004B1CCA">
        <w:rPr>
          <w:rFonts w:ascii="Tahoma" w:hAnsi="Tahoma" w:cs="Tahoma"/>
          <w:sz w:val="22"/>
          <w:szCs w:val="22"/>
        </w:rPr>
        <w:t xml:space="preserve">attività, costi e personale a disposizione. </w:t>
      </w:r>
    </w:p>
    <w:p w:rsidR="004D339A" w:rsidRPr="004B1CCA" w:rsidRDefault="004D339A" w:rsidP="00891AC8">
      <w:pPr>
        <w:pStyle w:val="CommentText"/>
        <w:spacing w:line="276" w:lineRule="auto"/>
        <w:jc w:val="both"/>
        <w:rPr>
          <w:rFonts w:ascii="Tahoma" w:hAnsi="Tahoma" w:cs="Tahoma"/>
          <w:sz w:val="22"/>
          <w:szCs w:val="22"/>
        </w:rPr>
      </w:pPr>
    </w:p>
    <w:p w:rsidR="004D339A" w:rsidRPr="004B1CCA" w:rsidRDefault="004D339A" w:rsidP="00891AC8">
      <w:pPr>
        <w:pStyle w:val="CommentText"/>
        <w:spacing w:line="276" w:lineRule="auto"/>
        <w:jc w:val="both"/>
        <w:rPr>
          <w:rFonts w:ascii="Tahoma" w:hAnsi="Tahoma" w:cs="Tahoma"/>
          <w:sz w:val="22"/>
          <w:szCs w:val="22"/>
        </w:rPr>
      </w:pPr>
      <w:r w:rsidRPr="004B1CCA">
        <w:rPr>
          <w:rFonts w:ascii="Tahoma" w:hAnsi="Tahoma" w:cs="Tahoma"/>
          <w:sz w:val="22"/>
          <w:szCs w:val="22"/>
        </w:rPr>
        <w:t xml:space="preserve">La proposta di budget della direzione strategica viene esplicitata nelle schede di budget operativo e trasversale. </w:t>
      </w:r>
    </w:p>
    <w:p w:rsidR="004D339A" w:rsidRPr="004B1CCA" w:rsidRDefault="004D339A" w:rsidP="00891AC8">
      <w:pPr>
        <w:pStyle w:val="CommentText"/>
        <w:spacing w:line="276" w:lineRule="auto"/>
        <w:jc w:val="both"/>
        <w:rPr>
          <w:rFonts w:ascii="Tahoma" w:hAnsi="Tahoma" w:cs="Tahoma"/>
          <w:sz w:val="22"/>
          <w:szCs w:val="22"/>
        </w:rPr>
      </w:pPr>
    </w:p>
    <w:p w:rsidR="004D339A" w:rsidRPr="004B1CCA" w:rsidRDefault="004D339A" w:rsidP="00891AC8">
      <w:pPr>
        <w:pStyle w:val="CommentText"/>
        <w:spacing w:line="276" w:lineRule="auto"/>
        <w:jc w:val="both"/>
        <w:rPr>
          <w:rFonts w:ascii="Tahoma" w:hAnsi="Tahoma" w:cs="Tahoma"/>
          <w:sz w:val="22"/>
          <w:szCs w:val="22"/>
        </w:rPr>
      </w:pPr>
      <w:r w:rsidRPr="004B1CCA">
        <w:rPr>
          <w:rFonts w:ascii="Tahoma" w:hAnsi="Tahoma" w:cs="Tahoma"/>
          <w:sz w:val="22"/>
          <w:szCs w:val="22"/>
        </w:rPr>
        <w:t>Il Direttore di Macrostruttura e il Responsabile del Servizio in Staff formulano una proposta di b</w:t>
      </w:r>
      <w:r w:rsidRPr="004B1CCA">
        <w:rPr>
          <w:rFonts w:ascii="Tahoma" w:hAnsi="Tahoma" w:cs="Tahoma"/>
          <w:sz w:val="22"/>
          <w:szCs w:val="22"/>
        </w:rPr>
        <w:t>u</w:t>
      </w:r>
      <w:r w:rsidRPr="004B1CCA">
        <w:rPr>
          <w:rFonts w:ascii="Tahoma" w:hAnsi="Tahoma" w:cs="Tahoma"/>
          <w:sz w:val="22"/>
          <w:szCs w:val="22"/>
        </w:rPr>
        <w:t xml:space="preserve">dget, articolata per i CdR di competenza. La proposta di budget deve essere negoziata con gli stessi CdR. </w:t>
      </w:r>
    </w:p>
    <w:p w:rsidR="004D339A" w:rsidRPr="004B1CCA" w:rsidRDefault="004D339A" w:rsidP="00891AC8">
      <w:pPr>
        <w:pStyle w:val="CommentText"/>
        <w:spacing w:line="276" w:lineRule="auto"/>
        <w:jc w:val="both"/>
        <w:rPr>
          <w:rFonts w:ascii="Tahoma" w:hAnsi="Tahoma" w:cs="Tahoma"/>
          <w:sz w:val="22"/>
          <w:szCs w:val="22"/>
        </w:rPr>
      </w:pPr>
      <w:r w:rsidRPr="004B1CCA">
        <w:rPr>
          <w:rFonts w:ascii="Tahoma" w:hAnsi="Tahoma" w:cs="Tahoma"/>
          <w:sz w:val="22"/>
          <w:szCs w:val="22"/>
        </w:rPr>
        <w:t>Il Direttore di Macrostruttura e il Responsabile del Servizio in Staff scelgono la modalità di condiv</w:t>
      </w:r>
      <w:r w:rsidRPr="004B1CCA">
        <w:rPr>
          <w:rFonts w:ascii="Tahoma" w:hAnsi="Tahoma" w:cs="Tahoma"/>
          <w:sz w:val="22"/>
          <w:szCs w:val="22"/>
        </w:rPr>
        <w:t>i</w:t>
      </w:r>
      <w:r w:rsidRPr="004B1CCA">
        <w:rPr>
          <w:rFonts w:ascii="Tahoma" w:hAnsi="Tahoma" w:cs="Tahoma"/>
          <w:sz w:val="22"/>
          <w:szCs w:val="22"/>
        </w:rPr>
        <w:t>sione con i propri CDR del budget operativo che reputano più idonea (es. Comitato di Dipartimento o riunioni interne): è fondamentale che la condivisione avvenga con tutte le articolazioni organizz</w:t>
      </w:r>
      <w:r w:rsidRPr="004B1CCA">
        <w:rPr>
          <w:rFonts w:ascii="Tahoma" w:hAnsi="Tahoma" w:cs="Tahoma"/>
          <w:sz w:val="22"/>
          <w:szCs w:val="22"/>
        </w:rPr>
        <w:t>a</w:t>
      </w:r>
      <w:r w:rsidRPr="004B1CCA">
        <w:rPr>
          <w:rFonts w:ascii="Tahoma" w:hAnsi="Tahoma" w:cs="Tahoma"/>
          <w:sz w:val="22"/>
          <w:szCs w:val="22"/>
        </w:rPr>
        <w:t xml:space="preserve">tive del servizio. </w:t>
      </w:r>
    </w:p>
    <w:p w:rsidR="004D339A" w:rsidRPr="004B1CCA" w:rsidRDefault="004D339A" w:rsidP="000808F6">
      <w:pPr>
        <w:pStyle w:val="CommentText"/>
        <w:spacing w:line="276" w:lineRule="auto"/>
        <w:jc w:val="both"/>
        <w:rPr>
          <w:rFonts w:ascii="Tahoma" w:hAnsi="Tahoma" w:cs="Tahoma"/>
          <w:sz w:val="22"/>
          <w:szCs w:val="22"/>
        </w:rPr>
      </w:pPr>
      <w:r w:rsidRPr="004B1CCA">
        <w:rPr>
          <w:rFonts w:ascii="Tahoma" w:hAnsi="Tahoma" w:cs="Tahoma"/>
          <w:sz w:val="22"/>
          <w:szCs w:val="22"/>
        </w:rPr>
        <w:t>A tal fine, il Direttore di Macrostruttura e il Responsabile del Servizio in Staff coinvolgono i dirige</w:t>
      </w:r>
      <w:r w:rsidRPr="004B1CCA">
        <w:rPr>
          <w:rFonts w:ascii="Tahoma" w:hAnsi="Tahoma" w:cs="Tahoma"/>
          <w:sz w:val="22"/>
          <w:szCs w:val="22"/>
        </w:rPr>
        <w:t>n</w:t>
      </w:r>
      <w:r w:rsidRPr="004B1CCA">
        <w:rPr>
          <w:rFonts w:ascii="Tahoma" w:hAnsi="Tahoma" w:cs="Tahoma"/>
          <w:sz w:val="22"/>
          <w:szCs w:val="22"/>
        </w:rPr>
        <w:t>ti, collaboratori, titolari di funzioni trasversali (ad esempio coordinatori infermieristici, tecnici e ri</w:t>
      </w:r>
      <w:r w:rsidRPr="004B1CCA">
        <w:rPr>
          <w:rFonts w:ascii="Tahoma" w:hAnsi="Tahoma" w:cs="Tahoma"/>
          <w:sz w:val="22"/>
          <w:szCs w:val="22"/>
        </w:rPr>
        <w:t>a</w:t>
      </w:r>
      <w:r w:rsidRPr="004B1CCA">
        <w:rPr>
          <w:rFonts w:ascii="Tahoma" w:hAnsi="Tahoma" w:cs="Tahoma"/>
          <w:sz w:val="22"/>
          <w:szCs w:val="22"/>
        </w:rPr>
        <w:t xml:space="preserve">bilitativi, coordinatori amministrativi, referenti governo clinico, formazione, qualità). </w:t>
      </w:r>
    </w:p>
    <w:p w:rsidR="004D339A" w:rsidRPr="004B1CCA" w:rsidRDefault="004D339A" w:rsidP="00891AC8">
      <w:pPr>
        <w:pStyle w:val="CommentText"/>
        <w:spacing w:line="276" w:lineRule="auto"/>
        <w:jc w:val="both"/>
        <w:rPr>
          <w:rFonts w:ascii="Tahoma" w:hAnsi="Tahoma" w:cs="Tahoma"/>
          <w:sz w:val="22"/>
          <w:szCs w:val="22"/>
        </w:rPr>
      </w:pPr>
    </w:p>
    <w:p w:rsidR="004D339A" w:rsidRPr="004B1CCA" w:rsidRDefault="004D339A" w:rsidP="00891AC8">
      <w:pPr>
        <w:pStyle w:val="CommentText"/>
        <w:spacing w:line="276" w:lineRule="auto"/>
        <w:jc w:val="both"/>
        <w:rPr>
          <w:rFonts w:ascii="Tahoma" w:hAnsi="Tahoma" w:cs="Tahoma"/>
          <w:sz w:val="22"/>
          <w:szCs w:val="22"/>
        </w:rPr>
      </w:pPr>
      <w:r w:rsidRPr="004B1CCA">
        <w:rPr>
          <w:rFonts w:ascii="Tahoma" w:hAnsi="Tahoma" w:cs="Tahoma"/>
          <w:sz w:val="22"/>
          <w:szCs w:val="22"/>
        </w:rPr>
        <w:t>L’evidenza del coinvolgimento nella fase pre-negoziale è data dalla dichiarazione apposta sulla scheda di budget da parte del responsabile di Macrostruttura o del Servizio in Staff di aver condiv</w:t>
      </w:r>
      <w:r w:rsidRPr="004B1CCA">
        <w:rPr>
          <w:rFonts w:ascii="Tahoma" w:hAnsi="Tahoma" w:cs="Tahoma"/>
          <w:sz w:val="22"/>
          <w:szCs w:val="22"/>
        </w:rPr>
        <w:t>i</w:t>
      </w:r>
      <w:r w:rsidRPr="004B1CCA">
        <w:rPr>
          <w:rFonts w:ascii="Tahoma" w:hAnsi="Tahoma" w:cs="Tahoma"/>
          <w:sz w:val="22"/>
          <w:szCs w:val="22"/>
        </w:rPr>
        <w:t xml:space="preserve">so la proposta con i diversi soggetti resi partecipi al processo. </w:t>
      </w:r>
    </w:p>
    <w:p w:rsidR="004D339A" w:rsidRPr="004B1CCA" w:rsidRDefault="004D339A" w:rsidP="00891AC8">
      <w:pPr>
        <w:pStyle w:val="CommentText"/>
        <w:spacing w:line="276" w:lineRule="auto"/>
        <w:jc w:val="both"/>
        <w:rPr>
          <w:rFonts w:ascii="Tahoma" w:hAnsi="Tahoma" w:cs="Tahoma"/>
          <w:sz w:val="22"/>
          <w:szCs w:val="22"/>
        </w:rPr>
      </w:pPr>
    </w:p>
    <w:p w:rsidR="004D339A" w:rsidRPr="004B1CCA" w:rsidRDefault="004D339A" w:rsidP="00891AC8">
      <w:pPr>
        <w:pStyle w:val="Heading2"/>
      </w:pPr>
      <w:bookmarkStart w:id="21" w:name="_Toc382574445"/>
      <w:bookmarkStart w:id="22" w:name="_Toc369862940"/>
      <w:bookmarkStart w:id="23" w:name="_Toc402193955"/>
      <w:r w:rsidRPr="004B1CCA">
        <w:t>4.4 La negoziazione</w:t>
      </w:r>
      <w:bookmarkEnd w:id="21"/>
      <w:r w:rsidRPr="004B1CCA">
        <w:t xml:space="preserve"> </w:t>
      </w:r>
      <w:bookmarkEnd w:id="22"/>
      <w:r w:rsidRPr="004B1CCA">
        <w:t>di budget con la Direzione Generale</w:t>
      </w:r>
      <w:bookmarkEnd w:id="23"/>
    </w:p>
    <w:p w:rsidR="004D339A" w:rsidRPr="004B1CCA" w:rsidRDefault="004D339A" w:rsidP="00891AC8">
      <w:pPr>
        <w:spacing w:line="276" w:lineRule="auto"/>
        <w:jc w:val="both"/>
        <w:rPr>
          <w:rFonts w:ascii="Tahoma" w:hAnsi="Tahoma" w:cs="Tahoma"/>
          <w:sz w:val="22"/>
          <w:szCs w:val="22"/>
        </w:rPr>
      </w:pPr>
      <w:r w:rsidRPr="004B1CCA">
        <w:rPr>
          <w:rFonts w:ascii="Tahoma" w:hAnsi="Tahoma" w:cs="Tahoma"/>
          <w:sz w:val="22"/>
          <w:szCs w:val="22"/>
        </w:rPr>
        <w:t>La negoziazione di budget si svolge sulla base di una tempistica definita annualmente dalla dir</w:t>
      </w:r>
      <w:r w:rsidRPr="004B1CCA">
        <w:rPr>
          <w:rFonts w:ascii="Tahoma" w:hAnsi="Tahoma" w:cs="Tahoma"/>
          <w:sz w:val="22"/>
          <w:szCs w:val="22"/>
        </w:rPr>
        <w:t>e</w:t>
      </w:r>
      <w:r w:rsidRPr="004B1CCA">
        <w:rPr>
          <w:rFonts w:ascii="Tahoma" w:hAnsi="Tahoma" w:cs="Tahoma"/>
          <w:sz w:val="22"/>
          <w:szCs w:val="22"/>
        </w:rPr>
        <w:t xml:space="preserve">zione strategia aziendale in coerenza con le scadenze regionali e resa nota all’interno delle linee guida di budget. </w:t>
      </w:r>
    </w:p>
    <w:p w:rsidR="004D339A" w:rsidRPr="004B1CCA" w:rsidRDefault="004D339A" w:rsidP="00891AC8">
      <w:pPr>
        <w:spacing w:line="276" w:lineRule="auto"/>
        <w:jc w:val="both"/>
        <w:rPr>
          <w:rFonts w:ascii="Tahoma" w:hAnsi="Tahoma" w:cs="Tahoma"/>
          <w:sz w:val="22"/>
          <w:szCs w:val="22"/>
        </w:rPr>
      </w:pPr>
    </w:p>
    <w:p w:rsidR="004D339A" w:rsidRPr="004B1CCA" w:rsidRDefault="004D339A" w:rsidP="00891AC8">
      <w:pPr>
        <w:spacing w:line="276" w:lineRule="auto"/>
        <w:jc w:val="both"/>
        <w:rPr>
          <w:rFonts w:ascii="Tahoma" w:hAnsi="Tahoma" w:cs="Tahoma"/>
          <w:sz w:val="22"/>
          <w:szCs w:val="22"/>
        </w:rPr>
      </w:pPr>
      <w:r w:rsidRPr="004B1CCA">
        <w:rPr>
          <w:rFonts w:ascii="Tahoma" w:hAnsi="Tahoma" w:cs="Tahoma"/>
          <w:sz w:val="22"/>
          <w:szCs w:val="22"/>
        </w:rPr>
        <w:t>Le proposte di budget delle Macrostrutture e dei Servizi in staff sono inviate all’UO Programmazi</w:t>
      </w:r>
      <w:r w:rsidRPr="004B1CCA">
        <w:rPr>
          <w:rFonts w:ascii="Tahoma" w:hAnsi="Tahoma" w:cs="Tahoma"/>
          <w:sz w:val="22"/>
          <w:szCs w:val="22"/>
        </w:rPr>
        <w:t>o</w:t>
      </w:r>
      <w:r w:rsidRPr="004B1CCA">
        <w:rPr>
          <w:rFonts w:ascii="Tahoma" w:hAnsi="Tahoma" w:cs="Tahoma"/>
          <w:sz w:val="22"/>
          <w:szCs w:val="22"/>
        </w:rPr>
        <w:t xml:space="preserve">ne e Controllo di Gestione, che procede al consolidamento delle proposte, ad una loro analisi e alla  predisposizione delle sintesi a supporto della negoziazione. L’U.O. evidenzia anche gli scostamenti rispetto alla proposta di budget della </w:t>
      </w:r>
      <w:r>
        <w:rPr>
          <w:rFonts w:ascii="Tahoma" w:hAnsi="Tahoma" w:cs="Tahoma"/>
          <w:sz w:val="22"/>
          <w:szCs w:val="22"/>
        </w:rPr>
        <w:t>D</w:t>
      </w:r>
      <w:r w:rsidRPr="004B1CCA">
        <w:rPr>
          <w:rFonts w:ascii="Tahoma" w:hAnsi="Tahoma" w:cs="Tahoma"/>
          <w:sz w:val="22"/>
          <w:szCs w:val="22"/>
        </w:rPr>
        <w:t xml:space="preserve">irezione </w:t>
      </w:r>
      <w:r>
        <w:rPr>
          <w:rFonts w:ascii="Tahoma" w:hAnsi="Tahoma" w:cs="Tahoma"/>
          <w:sz w:val="22"/>
          <w:szCs w:val="22"/>
        </w:rPr>
        <w:t>G</w:t>
      </w:r>
      <w:r w:rsidRPr="004B1CCA">
        <w:rPr>
          <w:rFonts w:ascii="Tahoma" w:hAnsi="Tahoma" w:cs="Tahoma"/>
          <w:sz w:val="22"/>
          <w:szCs w:val="22"/>
        </w:rPr>
        <w:t xml:space="preserve">enerale. </w:t>
      </w:r>
    </w:p>
    <w:p w:rsidR="004D339A" w:rsidRPr="004B1CCA" w:rsidRDefault="004D339A" w:rsidP="00916C80">
      <w:pPr>
        <w:spacing w:line="276" w:lineRule="auto"/>
        <w:jc w:val="both"/>
        <w:rPr>
          <w:rFonts w:ascii="Tahoma" w:hAnsi="Tahoma" w:cs="Tahoma"/>
          <w:sz w:val="22"/>
          <w:szCs w:val="22"/>
        </w:rPr>
      </w:pPr>
    </w:p>
    <w:p w:rsidR="004D339A" w:rsidRPr="004B1CCA" w:rsidRDefault="004D339A" w:rsidP="00916C80">
      <w:pPr>
        <w:spacing w:line="276" w:lineRule="auto"/>
        <w:jc w:val="both"/>
        <w:rPr>
          <w:rFonts w:ascii="Tahoma" w:hAnsi="Tahoma" w:cs="Tahoma"/>
          <w:sz w:val="22"/>
          <w:szCs w:val="22"/>
        </w:rPr>
      </w:pPr>
      <w:r w:rsidRPr="004B1CCA">
        <w:rPr>
          <w:rFonts w:ascii="Tahoma" w:hAnsi="Tahoma" w:cs="Tahoma"/>
          <w:sz w:val="22"/>
          <w:szCs w:val="22"/>
        </w:rPr>
        <w:t>L’obiettivo della negoziazione è quello di giungere ad un accordo tra i responsabili di Macrostrutt</w:t>
      </w:r>
      <w:r w:rsidRPr="004B1CCA">
        <w:rPr>
          <w:rFonts w:ascii="Tahoma" w:hAnsi="Tahoma" w:cs="Tahoma"/>
          <w:sz w:val="22"/>
          <w:szCs w:val="22"/>
        </w:rPr>
        <w:t>u</w:t>
      </w:r>
      <w:r w:rsidRPr="004B1CCA">
        <w:rPr>
          <w:rFonts w:ascii="Tahoma" w:hAnsi="Tahoma" w:cs="Tahoma"/>
          <w:sz w:val="22"/>
          <w:szCs w:val="22"/>
        </w:rPr>
        <w:t xml:space="preserve">ra (ivi compresi i CDR) e la Direzione Generale in merito agli obiettivi e alle risorse contenuti e quantificati all’interno delle schede di budget e riferibili all’esercizio. </w:t>
      </w:r>
    </w:p>
    <w:p w:rsidR="004D339A" w:rsidRPr="004B1CCA" w:rsidRDefault="004D339A" w:rsidP="00891AC8">
      <w:pPr>
        <w:spacing w:line="276" w:lineRule="auto"/>
        <w:jc w:val="both"/>
        <w:rPr>
          <w:rFonts w:ascii="Tahoma" w:hAnsi="Tahoma" w:cs="Tahoma"/>
          <w:sz w:val="22"/>
          <w:szCs w:val="22"/>
        </w:rPr>
      </w:pPr>
    </w:p>
    <w:p w:rsidR="004D339A" w:rsidRPr="004B1CCA" w:rsidRDefault="004D339A" w:rsidP="00891AC8">
      <w:pPr>
        <w:spacing w:line="276" w:lineRule="auto"/>
        <w:jc w:val="both"/>
        <w:rPr>
          <w:rFonts w:ascii="Tahoma" w:hAnsi="Tahoma" w:cs="Tahoma"/>
          <w:sz w:val="22"/>
          <w:szCs w:val="22"/>
        </w:rPr>
      </w:pPr>
      <w:r w:rsidRPr="004B1CCA">
        <w:rPr>
          <w:rFonts w:ascii="Tahoma" w:hAnsi="Tahoma" w:cs="Tahoma"/>
          <w:sz w:val="22"/>
          <w:szCs w:val="22"/>
        </w:rPr>
        <w:t>La negozia</w:t>
      </w:r>
      <w:r>
        <w:rPr>
          <w:rFonts w:ascii="Tahoma" w:hAnsi="Tahoma" w:cs="Tahoma"/>
          <w:sz w:val="22"/>
          <w:szCs w:val="22"/>
        </w:rPr>
        <w:t>zione di budget avviene tra la Direzione G</w:t>
      </w:r>
      <w:r w:rsidRPr="004B1CCA">
        <w:rPr>
          <w:rFonts w:ascii="Tahoma" w:hAnsi="Tahoma" w:cs="Tahoma"/>
          <w:sz w:val="22"/>
          <w:szCs w:val="22"/>
        </w:rPr>
        <w:t>enerale e i direttori di Macrostruttura e i r</w:t>
      </w:r>
      <w:r w:rsidRPr="004B1CCA">
        <w:rPr>
          <w:rFonts w:ascii="Tahoma" w:hAnsi="Tahoma" w:cs="Tahoma"/>
          <w:sz w:val="22"/>
          <w:szCs w:val="22"/>
        </w:rPr>
        <w:t>e</w:t>
      </w:r>
      <w:r w:rsidRPr="004B1CCA">
        <w:rPr>
          <w:rFonts w:ascii="Tahoma" w:hAnsi="Tahoma" w:cs="Tahoma"/>
          <w:sz w:val="22"/>
          <w:szCs w:val="22"/>
        </w:rPr>
        <w:t>sponsabili dei Servizi in staff, con il supporto dell’U.O. Programmazione e Controllo di Gestione, dei g</w:t>
      </w:r>
      <w:r w:rsidRPr="004B1CCA">
        <w:rPr>
          <w:rFonts w:ascii="Tahoma" w:hAnsi="Tahoma" w:cs="Tahoma"/>
          <w:sz w:val="22"/>
          <w:szCs w:val="22"/>
        </w:rPr>
        <w:t>e</w:t>
      </w:r>
      <w:r w:rsidRPr="004B1CCA">
        <w:rPr>
          <w:rFonts w:ascii="Tahoma" w:hAnsi="Tahoma" w:cs="Tahoma"/>
          <w:sz w:val="22"/>
          <w:szCs w:val="22"/>
        </w:rPr>
        <w:t>stori di budget trasversali, delle direzioni tecniche e dei direttori di struttura complessa.</w:t>
      </w:r>
    </w:p>
    <w:p w:rsidR="004D339A" w:rsidRPr="004B1CCA" w:rsidRDefault="004D339A" w:rsidP="00891AC8">
      <w:pPr>
        <w:spacing w:line="276" w:lineRule="auto"/>
        <w:jc w:val="both"/>
        <w:rPr>
          <w:rFonts w:ascii="Tahoma" w:hAnsi="Tahoma" w:cs="Tahoma"/>
          <w:sz w:val="22"/>
          <w:szCs w:val="22"/>
        </w:rPr>
      </w:pPr>
    </w:p>
    <w:p w:rsidR="004D339A" w:rsidRPr="004B1CCA" w:rsidRDefault="004D339A" w:rsidP="00891AC8">
      <w:pPr>
        <w:spacing w:line="276" w:lineRule="auto"/>
        <w:jc w:val="both"/>
        <w:rPr>
          <w:rFonts w:ascii="Tahoma" w:hAnsi="Tahoma" w:cs="Tahoma"/>
          <w:sz w:val="22"/>
          <w:szCs w:val="22"/>
        </w:rPr>
      </w:pPr>
      <w:r w:rsidRPr="004B1CCA">
        <w:rPr>
          <w:rFonts w:ascii="Tahoma" w:hAnsi="Tahoma" w:cs="Tahoma"/>
          <w:sz w:val="22"/>
          <w:szCs w:val="22"/>
        </w:rPr>
        <w:t>La negoziazione</w:t>
      </w:r>
      <w:r>
        <w:rPr>
          <w:rFonts w:ascii="Tahoma" w:hAnsi="Tahoma" w:cs="Tahoma"/>
          <w:sz w:val="22"/>
          <w:szCs w:val="22"/>
        </w:rPr>
        <w:t xml:space="preserve"> si chiude con l’intesa tra la D</w:t>
      </w:r>
      <w:r w:rsidRPr="004B1CCA">
        <w:rPr>
          <w:rFonts w:ascii="Tahoma" w:hAnsi="Tahoma" w:cs="Tahoma"/>
          <w:sz w:val="22"/>
          <w:szCs w:val="22"/>
        </w:rPr>
        <w:t xml:space="preserve">irezione </w:t>
      </w:r>
      <w:r>
        <w:rPr>
          <w:rFonts w:ascii="Tahoma" w:hAnsi="Tahoma" w:cs="Tahoma"/>
          <w:sz w:val="22"/>
          <w:szCs w:val="22"/>
        </w:rPr>
        <w:t>G</w:t>
      </w:r>
      <w:r w:rsidRPr="004B1CCA">
        <w:rPr>
          <w:rFonts w:ascii="Tahoma" w:hAnsi="Tahoma" w:cs="Tahoma"/>
          <w:sz w:val="22"/>
          <w:szCs w:val="22"/>
        </w:rPr>
        <w:t xml:space="preserve">enerale e il direttore di Macrostruttura e i Responsabili dei Servizi in staff. Se la prima negoziazione non si conclude con un’intesa, il direttore di Macrostruttura e/o il Responsabile del Servizio di staff devono presentare una nuova proposta, al fine di raggiungere un accordo con la </w:t>
      </w:r>
      <w:r>
        <w:rPr>
          <w:rFonts w:ascii="Tahoma" w:hAnsi="Tahoma" w:cs="Tahoma"/>
          <w:sz w:val="22"/>
          <w:szCs w:val="22"/>
        </w:rPr>
        <w:t>D</w:t>
      </w:r>
      <w:r w:rsidRPr="004B1CCA">
        <w:rPr>
          <w:rFonts w:ascii="Tahoma" w:hAnsi="Tahoma" w:cs="Tahoma"/>
          <w:sz w:val="22"/>
          <w:szCs w:val="22"/>
        </w:rPr>
        <w:t xml:space="preserve">irezione </w:t>
      </w:r>
      <w:r>
        <w:rPr>
          <w:rFonts w:ascii="Tahoma" w:hAnsi="Tahoma" w:cs="Tahoma"/>
          <w:sz w:val="22"/>
          <w:szCs w:val="22"/>
        </w:rPr>
        <w:t>G</w:t>
      </w:r>
      <w:r w:rsidRPr="004B1CCA">
        <w:rPr>
          <w:rFonts w:ascii="Tahoma" w:hAnsi="Tahoma" w:cs="Tahoma"/>
          <w:sz w:val="22"/>
          <w:szCs w:val="22"/>
        </w:rPr>
        <w:t xml:space="preserve">enerale. </w:t>
      </w:r>
    </w:p>
    <w:p w:rsidR="004D339A" w:rsidRPr="004B1CCA" w:rsidRDefault="004D339A" w:rsidP="00891AC8">
      <w:pPr>
        <w:spacing w:line="276" w:lineRule="auto"/>
        <w:jc w:val="both"/>
        <w:rPr>
          <w:rFonts w:ascii="Tahoma" w:hAnsi="Tahoma" w:cs="Tahoma"/>
          <w:sz w:val="22"/>
          <w:szCs w:val="22"/>
        </w:rPr>
      </w:pPr>
    </w:p>
    <w:p w:rsidR="004D339A" w:rsidRPr="004B1CCA" w:rsidRDefault="004D339A" w:rsidP="00891AC8">
      <w:pPr>
        <w:spacing w:line="276" w:lineRule="auto"/>
        <w:jc w:val="both"/>
        <w:rPr>
          <w:rFonts w:ascii="Tahoma" w:hAnsi="Tahoma" w:cs="Tahoma"/>
          <w:sz w:val="22"/>
          <w:szCs w:val="22"/>
        </w:rPr>
      </w:pPr>
      <w:r w:rsidRPr="004B1CCA">
        <w:rPr>
          <w:rFonts w:ascii="Tahoma" w:hAnsi="Tahoma" w:cs="Tahoma"/>
          <w:sz w:val="22"/>
          <w:szCs w:val="22"/>
        </w:rPr>
        <w:t xml:space="preserve">L’evidenza documentale degli incontri di negoziazione e l’accettazione </w:t>
      </w:r>
      <w:r>
        <w:rPr>
          <w:rFonts w:ascii="Tahoma" w:hAnsi="Tahoma" w:cs="Tahoma"/>
          <w:sz w:val="22"/>
          <w:szCs w:val="22"/>
        </w:rPr>
        <w:t>delle risorse negoziate tra la Direzione G</w:t>
      </w:r>
      <w:r w:rsidRPr="004B1CCA">
        <w:rPr>
          <w:rFonts w:ascii="Tahoma" w:hAnsi="Tahoma" w:cs="Tahoma"/>
          <w:sz w:val="22"/>
          <w:szCs w:val="22"/>
        </w:rPr>
        <w:t>enerale e il direttore di Macrostruttura e del servizio in Staff è rappresentata dai cont</w:t>
      </w:r>
      <w:r w:rsidRPr="004B1CCA">
        <w:rPr>
          <w:rFonts w:ascii="Tahoma" w:hAnsi="Tahoma" w:cs="Tahoma"/>
          <w:sz w:val="22"/>
          <w:szCs w:val="22"/>
        </w:rPr>
        <w:t>e</w:t>
      </w:r>
      <w:r w:rsidRPr="004B1CCA">
        <w:rPr>
          <w:rFonts w:ascii="Tahoma" w:hAnsi="Tahoma" w:cs="Tahoma"/>
          <w:sz w:val="22"/>
          <w:szCs w:val="22"/>
        </w:rPr>
        <w:t>nuti delle schede di budget operativo.</w:t>
      </w:r>
    </w:p>
    <w:p w:rsidR="004D339A" w:rsidRPr="004B1CCA" w:rsidRDefault="004D339A" w:rsidP="00891AC8">
      <w:pPr>
        <w:spacing w:line="276" w:lineRule="auto"/>
        <w:jc w:val="both"/>
        <w:rPr>
          <w:rFonts w:ascii="Tahoma" w:hAnsi="Tahoma" w:cs="Tahoma"/>
          <w:sz w:val="22"/>
          <w:szCs w:val="22"/>
        </w:rPr>
      </w:pPr>
    </w:p>
    <w:p w:rsidR="004D339A" w:rsidRPr="004B1CCA" w:rsidRDefault="004D339A" w:rsidP="00891AC8">
      <w:pPr>
        <w:spacing w:line="276" w:lineRule="auto"/>
        <w:jc w:val="both"/>
        <w:rPr>
          <w:rFonts w:ascii="Tahoma" w:hAnsi="Tahoma" w:cs="Tahoma"/>
          <w:sz w:val="22"/>
          <w:szCs w:val="22"/>
        </w:rPr>
      </w:pPr>
      <w:r w:rsidRPr="004B1CCA">
        <w:rPr>
          <w:rFonts w:ascii="Tahoma" w:hAnsi="Tahoma" w:cs="Tahoma"/>
          <w:sz w:val="22"/>
          <w:szCs w:val="22"/>
        </w:rPr>
        <w:t>Le schede di budget operativo sono pubblicate sulla pagina intranet aziendale.</w:t>
      </w:r>
    </w:p>
    <w:p w:rsidR="004D339A" w:rsidRPr="004B1CCA" w:rsidRDefault="004D339A" w:rsidP="00891AC8">
      <w:pPr>
        <w:spacing w:line="276" w:lineRule="auto"/>
        <w:jc w:val="both"/>
        <w:rPr>
          <w:rFonts w:ascii="Tahoma" w:hAnsi="Tahoma" w:cs="Tahoma"/>
          <w:sz w:val="22"/>
          <w:szCs w:val="22"/>
        </w:rPr>
      </w:pPr>
    </w:p>
    <w:p w:rsidR="004D339A" w:rsidRPr="004B1CCA" w:rsidRDefault="004D339A" w:rsidP="00891AC8">
      <w:pPr>
        <w:spacing w:line="276" w:lineRule="auto"/>
        <w:jc w:val="both"/>
        <w:rPr>
          <w:rFonts w:ascii="Tahoma" w:hAnsi="Tahoma" w:cs="Tahoma"/>
          <w:sz w:val="22"/>
          <w:szCs w:val="22"/>
        </w:rPr>
      </w:pPr>
      <w:r w:rsidRPr="004B1CCA">
        <w:rPr>
          <w:rFonts w:ascii="Tahoma" w:hAnsi="Tahoma" w:cs="Tahoma"/>
          <w:sz w:val="22"/>
          <w:szCs w:val="22"/>
        </w:rPr>
        <w:t>La pubblicazione è preceduta da opportuna comunicazione ai direttori di Macrostruttura, ai respo</w:t>
      </w:r>
      <w:r w:rsidRPr="004B1CCA">
        <w:rPr>
          <w:rFonts w:ascii="Tahoma" w:hAnsi="Tahoma" w:cs="Tahoma"/>
          <w:sz w:val="22"/>
          <w:szCs w:val="22"/>
        </w:rPr>
        <w:t>n</w:t>
      </w:r>
      <w:r w:rsidRPr="004B1CCA">
        <w:rPr>
          <w:rFonts w:ascii="Tahoma" w:hAnsi="Tahoma" w:cs="Tahoma"/>
          <w:sz w:val="22"/>
          <w:szCs w:val="22"/>
        </w:rPr>
        <w:t>sabili dei servizi in staff e a tutte le articolazioni organizzative incontrate durante le riunioni di b</w:t>
      </w:r>
      <w:r w:rsidRPr="004B1CCA">
        <w:rPr>
          <w:rFonts w:ascii="Tahoma" w:hAnsi="Tahoma" w:cs="Tahoma"/>
          <w:sz w:val="22"/>
          <w:szCs w:val="22"/>
        </w:rPr>
        <w:t>u</w:t>
      </w:r>
      <w:r w:rsidRPr="004B1CCA">
        <w:rPr>
          <w:rFonts w:ascii="Tahoma" w:hAnsi="Tahoma" w:cs="Tahoma"/>
          <w:sz w:val="22"/>
          <w:szCs w:val="22"/>
        </w:rPr>
        <w:t>dget. Le linee guida di budget specificheranno annualmente la forma comunicativa scelta (es. e-mail, lettera inviata a mezzo di scrivania virtuale, ecc..).</w:t>
      </w:r>
    </w:p>
    <w:p w:rsidR="004D339A" w:rsidRPr="004B1CCA" w:rsidRDefault="004D339A" w:rsidP="00891AC8">
      <w:pPr>
        <w:spacing w:line="276" w:lineRule="auto"/>
        <w:jc w:val="both"/>
        <w:rPr>
          <w:rFonts w:ascii="Tahoma" w:hAnsi="Tahoma" w:cs="Tahoma"/>
          <w:sz w:val="22"/>
          <w:szCs w:val="22"/>
        </w:rPr>
      </w:pPr>
      <w:r w:rsidRPr="004B1CCA">
        <w:rPr>
          <w:rFonts w:ascii="Tahoma" w:hAnsi="Tahoma" w:cs="Tahoma"/>
          <w:sz w:val="22"/>
          <w:szCs w:val="22"/>
        </w:rPr>
        <w:t xml:space="preserve">Il direttore di Macrostruttura e il responsabile del servizio in staff hanno 20 giorni di tempo per </w:t>
      </w:r>
      <w:r w:rsidRPr="004B1CCA">
        <w:rPr>
          <w:rFonts w:ascii="Tahoma" w:hAnsi="Tahoma" w:cs="Tahoma"/>
          <w:sz w:val="22"/>
          <w:szCs w:val="22"/>
        </w:rPr>
        <w:t>e</w:t>
      </w:r>
      <w:r w:rsidRPr="004B1CCA">
        <w:rPr>
          <w:rFonts w:ascii="Tahoma" w:hAnsi="Tahoma" w:cs="Tahoma"/>
          <w:sz w:val="22"/>
          <w:szCs w:val="22"/>
        </w:rPr>
        <w:t xml:space="preserve">videnziare eventuali incongruenze all’U.O. Programmazione e Controllo di gestione. Allo scadere di tale termine il budget operativo si ritiene formalmente accettato. </w:t>
      </w:r>
    </w:p>
    <w:p w:rsidR="004D339A" w:rsidRPr="004B1CCA" w:rsidRDefault="004D339A" w:rsidP="00891AC8">
      <w:pPr>
        <w:spacing w:line="276" w:lineRule="auto"/>
        <w:jc w:val="both"/>
        <w:rPr>
          <w:rFonts w:ascii="Tahoma" w:hAnsi="Tahoma" w:cs="Tahoma"/>
          <w:sz w:val="22"/>
          <w:szCs w:val="22"/>
        </w:rPr>
      </w:pPr>
    </w:p>
    <w:p w:rsidR="004D339A" w:rsidRPr="004B1CCA" w:rsidRDefault="004D339A" w:rsidP="00891AC8">
      <w:pPr>
        <w:spacing w:line="276" w:lineRule="auto"/>
        <w:jc w:val="both"/>
        <w:rPr>
          <w:rFonts w:ascii="Tahoma" w:hAnsi="Tahoma" w:cs="Tahoma"/>
          <w:sz w:val="22"/>
          <w:szCs w:val="22"/>
        </w:rPr>
      </w:pPr>
      <w:r w:rsidRPr="004B1CCA">
        <w:rPr>
          <w:rFonts w:ascii="Tahoma" w:hAnsi="Tahoma" w:cs="Tahoma"/>
          <w:sz w:val="22"/>
          <w:szCs w:val="22"/>
        </w:rPr>
        <w:t xml:space="preserve">L’Azienda Ospedaliero-Universitaria di Ferrara si riserva di adeguare le modalità di comunicazione e pubblicità dei dati sulla base di norme di legge che intervengano in tal senso. </w:t>
      </w:r>
    </w:p>
    <w:p w:rsidR="004D339A" w:rsidRPr="004B1CCA" w:rsidRDefault="004D339A" w:rsidP="00891AC8">
      <w:pPr>
        <w:spacing w:line="276" w:lineRule="auto"/>
        <w:jc w:val="both"/>
        <w:rPr>
          <w:rFonts w:ascii="Tahoma" w:hAnsi="Tahoma" w:cs="Tahoma"/>
          <w:sz w:val="22"/>
          <w:szCs w:val="22"/>
        </w:rPr>
      </w:pPr>
    </w:p>
    <w:p w:rsidR="004D339A" w:rsidRPr="004B1CCA" w:rsidRDefault="004D339A" w:rsidP="00891AC8">
      <w:pPr>
        <w:spacing w:line="276" w:lineRule="auto"/>
        <w:jc w:val="both"/>
        <w:rPr>
          <w:rFonts w:ascii="Tahoma" w:hAnsi="Tahoma" w:cs="Tahoma"/>
          <w:sz w:val="22"/>
          <w:szCs w:val="22"/>
        </w:rPr>
      </w:pPr>
      <w:r w:rsidRPr="004B1CCA">
        <w:rPr>
          <w:rFonts w:ascii="Tahoma" w:hAnsi="Tahoma" w:cs="Tahoma"/>
          <w:sz w:val="22"/>
          <w:szCs w:val="22"/>
        </w:rPr>
        <w:t>La Programmazione e Controllo di Gestione provvede a comunicare una sintesi dei costi diretti n</w:t>
      </w:r>
      <w:r w:rsidRPr="004B1CCA">
        <w:rPr>
          <w:rFonts w:ascii="Tahoma" w:hAnsi="Tahoma" w:cs="Tahoma"/>
          <w:sz w:val="22"/>
          <w:szCs w:val="22"/>
        </w:rPr>
        <w:t>e</w:t>
      </w:r>
      <w:r w:rsidRPr="004B1CCA">
        <w:rPr>
          <w:rFonts w:ascii="Tahoma" w:hAnsi="Tahoma" w:cs="Tahoma"/>
          <w:sz w:val="22"/>
          <w:szCs w:val="22"/>
        </w:rPr>
        <w:t xml:space="preserve">goziati ai gestori di costo trasversale. </w:t>
      </w:r>
    </w:p>
    <w:p w:rsidR="004D339A" w:rsidRPr="004B1CCA" w:rsidRDefault="004D339A" w:rsidP="00891AC8">
      <w:pPr>
        <w:spacing w:line="276" w:lineRule="auto"/>
        <w:jc w:val="both"/>
        <w:rPr>
          <w:rFonts w:ascii="Tahoma" w:hAnsi="Tahoma" w:cs="Tahoma"/>
          <w:sz w:val="22"/>
          <w:szCs w:val="22"/>
        </w:rPr>
      </w:pPr>
    </w:p>
    <w:p w:rsidR="004D339A" w:rsidRPr="004B1CCA" w:rsidRDefault="004D339A" w:rsidP="00891AC8">
      <w:pPr>
        <w:spacing w:line="276" w:lineRule="auto"/>
        <w:jc w:val="both"/>
        <w:rPr>
          <w:rFonts w:ascii="Tahoma" w:hAnsi="Tahoma" w:cs="Tahoma"/>
          <w:sz w:val="22"/>
          <w:szCs w:val="22"/>
        </w:rPr>
      </w:pPr>
      <w:r w:rsidRPr="004B1CCA">
        <w:rPr>
          <w:rFonts w:ascii="Tahoma" w:hAnsi="Tahoma" w:cs="Tahoma"/>
          <w:sz w:val="22"/>
          <w:szCs w:val="22"/>
        </w:rPr>
        <w:t>E’ compito del direttore di Macrostruttura e del responsabile del Servizio in Staff assicurarsi che il budget concordato sia assegnato e portato a conoscenza all’interno della propria struttura organi</w:t>
      </w:r>
      <w:r w:rsidRPr="004B1CCA">
        <w:rPr>
          <w:rFonts w:ascii="Tahoma" w:hAnsi="Tahoma" w:cs="Tahoma"/>
          <w:sz w:val="22"/>
          <w:szCs w:val="22"/>
        </w:rPr>
        <w:t>z</w:t>
      </w:r>
      <w:r w:rsidRPr="004B1CCA">
        <w:rPr>
          <w:rFonts w:ascii="Tahoma" w:hAnsi="Tahoma" w:cs="Tahoma"/>
          <w:sz w:val="22"/>
          <w:szCs w:val="22"/>
        </w:rPr>
        <w:t>zativa. Viene privilegiato l’utilizzo del comitato di dipartimento e delle riunioni tra gli uffici non c</w:t>
      </w:r>
      <w:r w:rsidRPr="004B1CCA">
        <w:rPr>
          <w:rFonts w:ascii="Tahoma" w:hAnsi="Tahoma" w:cs="Tahoma"/>
          <w:sz w:val="22"/>
          <w:szCs w:val="22"/>
        </w:rPr>
        <w:t>o</w:t>
      </w:r>
      <w:r w:rsidRPr="004B1CCA">
        <w:rPr>
          <w:rFonts w:ascii="Tahoma" w:hAnsi="Tahoma" w:cs="Tahoma"/>
          <w:sz w:val="22"/>
          <w:szCs w:val="22"/>
        </w:rPr>
        <w:t xml:space="preserve">stituiti in dipartimenti quali strumenti di comunicazione per la diffusione del budget assegnato, con l’obiettivo di informare tutto il personale dipendente, fino al livello del singolo operatore. </w:t>
      </w:r>
    </w:p>
    <w:p w:rsidR="004D339A" w:rsidRPr="004B1CCA" w:rsidRDefault="004D339A" w:rsidP="00891AC8">
      <w:pPr>
        <w:spacing w:line="276" w:lineRule="auto"/>
        <w:jc w:val="both"/>
        <w:rPr>
          <w:rFonts w:ascii="Tahoma" w:hAnsi="Tahoma" w:cs="Tahoma"/>
          <w:sz w:val="22"/>
          <w:szCs w:val="22"/>
        </w:rPr>
      </w:pPr>
    </w:p>
    <w:p w:rsidR="004D339A" w:rsidRPr="004B1CCA" w:rsidRDefault="004D339A" w:rsidP="00D03A7B">
      <w:r w:rsidRPr="004B1CCA">
        <w:br w:type="page"/>
      </w:r>
    </w:p>
    <w:p w:rsidR="004D339A" w:rsidRPr="004B1CCA" w:rsidRDefault="004D339A" w:rsidP="00891AC8">
      <w:pPr>
        <w:pStyle w:val="Heading1"/>
      </w:pPr>
      <w:bookmarkStart w:id="24" w:name="_Toc369862941"/>
      <w:bookmarkStart w:id="25" w:name="_Toc382574446"/>
      <w:bookmarkStart w:id="26" w:name="_Toc402193956"/>
      <w:r w:rsidRPr="004B1CCA">
        <w:t>5. CONTROLLO PERIODICO E SISTEMICO</w:t>
      </w:r>
      <w:bookmarkEnd w:id="24"/>
      <w:bookmarkEnd w:id="25"/>
      <w:bookmarkEnd w:id="26"/>
    </w:p>
    <w:p w:rsidR="004D339A" w:rsidRPr="004B1CCA" w:rsidRDefault="004D339A" w:rsidP="00D636CF">
      <w:pPr>
        <w:spacing w:line="276" w:lineRule="auto"/>
        <w:jc w:val="both"/>
        <w:rPr>
          <w:rFonts w:ascii="Tahoma" w:eastAsia="Arial Unicode MS" w:hAnsi="Tahoma" w:cs="Tahoma"/>
          <w:iCs/>
          <w:kern w:val="1"/>
          <w:sz w:val="22"/>
          <w:szCs w:val="22"/>
          <w:lang w:eastAsia="ar-SA"/>
        </w:rPr>
      </w:pPr>
      <w:r w:rsidRPr="004B1CCA">
        <w:rPr>
          <w:rFonts w:ascii="Tahoma" w:eastAsia="Arial Unicode MS" w:hAnsi="Tahoma" w:cs="Tahoma"/>
          <w:iCs/>
          <w:kern w:val="1"/>
          <w:sz w:val="22"/>
          <w:szCs w:val="22"/>
          <w:lang w:eastAsia="ar-SA"/>
        </w:rPr>
        <w:t>Il controllo periodico e sistemico degli obiettivi e delle risorse concordate in budget avviene m</w:t>
      </w:r>
      <w:r w:rsidRPr="004B1CCA">
        <w:rPr>
          <w:rFonts w:ascii="Tahoma" w:eastAsia="Arial Unicode MS" w:hAnsi="Tahoma" w:cs="Tahoma"/>
          <w:iCs/>
          <w:kern w:val="1"/>
          <w:sz w:val="22"/>
          <w:szCs w:val="22"/>
          <w:lang w:eastAsia="ar-SA"/>
        </w:rPr>
        <w:t>e</w:t>
      </w:r>
      <w:r w:rsidRPr="004B1CCA">
        <w:rPr>
          <w:rFonts w:ascii="Tahoma" w:eastAsia="Arial Unicode MS" w:hAnsi="Tahoma" w:cs="Tahoma"/>
          <w:iCs/>
          <w:kern w:val="1"/>
          <w:sz w:val="22"/>
          <w:szCs w:val="22"/>
          <w:lang w:eastAsia="ar-SA"/>
        </w:rPr>
        <w:t xml:space="preserve">diante il sistema di reportistica aziendale. Tramite tale attività la </w:t>
      </w:r>
      <w:r>
        <w:rPr>
          <w:rFonts w:ascii="Tahoma" w:eastAsia="Arial Unicode MS" w:hAnsi="Tahoma" w:cs="Tahoma"/>
          <w:iCs/>
          <w:kern w:val="1"/>
          <w:sz w:val="22"/>
          <w:szCs w:val="22"/>
          <w:lang w:eastAsia="ar-SA"/>
        </w:rPr>
        <w:t>D</w:t>
      </w:r>
      <w:r w:rsidRPr="004B1CCA">
        <w:rPr>
          <w:rFonts w:ascii="Tahoma" w:eastAsia="Arial Unicode MS" w:hAnsi="Tahoma" w:cs="Tahoma"/>
          <w:iCs/>
          <w:kern w:val="1"/>
          <w:sz w:val="22"/>
          <w:szCs w:val="22"/>
          <w:lang w:eastAsia="ar-SA"/>
        </w:rPr>
        <w:t xml:space="preserve">irezione </w:t>
      </w:r>
      <w:r>
        <w:rPr>
          <w:rFonts w:ascii="Tahoma" w:eastAsia="Arial Unicode MS" w:hAnsi="Tahoma" w:cs="Tahoma"/>
          <w:iCs/>
          <w:kern w:val="1"/>
          <w:sz w:val="22"/>
          <w:szCs w:val="22"/>
          <w:lang w:eastAsia="ar-SA"/>
        </w:rPr>
        <w:t>G</w:t>
      </w:r>
      <w:r w:rsidRPr="004B1CCA">
        <w:rPr>
          <w:rFonts w:ascii="Tahoma" w:eastAsia="Arial Unicode MS" w:hAnsi="Tahoma" w:cs="Tahoma"/>
          <w:iCs/>
          <w:kern w:val="1"/>
          <w:sz w:val="22"/>
          <w:szCs w:val="22"/>
          <w:lang w:eastAsia="ar-SA"/>
        </w:rPr>
        <w:t xml:space="preserve">enerale e i responsabili di Macrostruttura possono verificare l’andamento dell’attività svolta rispetto al budget negoziato, nonché tutte le figure aventi responsabilità di budget. </w:t>
      </w:r>
    </w:p>
    <w:p w:rsidR="004D339A" w:rsidRPr="004B1CCA" w:rsidRDefault="004D339A" w:rsidP="00D636CF">
      <w:pPr>
        <w:spacing w:line="276" w:lineRule="auto"/>
        <w:jc w:val="both"/>
        <w:rPr>
          <w:rFonts w:ascii="Tahoma" w:eastAsia="Arial Unicode MS" w:hAnsi="Tahoma" w:cs="Tahoma"/>
          <w:iCs/>
          <w:kern w:val="1"/>
          <w:sz w:val="22"/>
          <w:szCs w:val="22"/>
          <w:lang w:eastAsia="ar-SA"/>
        </w:rPr>
      </w:pPr>
    </w:p>
    <w:p w:rsidR="004D339A" w:rsidRPr="004B1CCA" w:rsidRDefault="004D339A" w:rsidP="00891AC8">
      <w:pPr>
        <w:pStyle w:val="Heading2"/>
      </w:pPr>
      <w:bookmarkStart w:id="27" w:name="_Toc369862942"/>
      <w:bookmarkStart w:id="28" w:name="_Toc382574447"/>
      <w:bookmarkStart w:id="29" w:name="_Toc402193957"/>
      <w:r w:rsidRPr="004B1CCA">
        <w:t>5.1 Monitoraggio del budget operativo e dei costi trasversali</w:t>
      </w:r>
      <w:bookmarkEnd w:id="27"/>
      <w:bookmarkEnd w:id="28"/>
      <w:bookmarkEnd w:id="29"/>
    </w:p>
    <w:p w:rsidR="004D339A" w:rsidRPr="004B1CCA" w:rsidRDefault="004D339A" w:rsidP="00891AC8">
      <w:pPr>
        <w:spacing w:line="276" w:lineRule="auto"/>
        <w:jc w:val="both"/>
        <w:rPr>
          <w:rFonts w:ascii="Tahoma" w:hAnsi="Tahoma" w:cs="Tahoma"/>
          <w:sz w:val="22"/>
          <w:szCs w:val="22"/>
        </w:rPr>
      </w:pPr>
      <w:r w:rsidRPr="004B1CCA">
        <w:rPr>
          <w:rFonts w:ascii="Tahoma" w:hAnsi="Tahoma" w:cs="Tahoma"/>
          <w:sz w:val="22"/>
          <w:szCs w:val="22"/>
        </w:rPr>
        <w:t>Il sistema di reporting aziendale a supporto del monitoraggio del budget operativo e dei costi tr</w:t>
      </w:r>
      <w:r w:rsidRPr="004B1CCA">
        <w:rPr>
          <w:rFonts w:ascii="Tahoma" w:hAnsi="Tahoma" w:cs="Tahoma"/>
          <w:sz w:val="22"/>
          <w:szCs w:val="22"/>
        </w:rPr>
        <w:t>a</w:t>
      </w:r>
      <w:r w:rsidRPr="004B1CCA">
        <w:rPr>
          <w:rFonts w:ascii="Tahoma" w:hAnsi="Tahoma" w:cs="Tahoma"/>
          <w:sz w:val="22"/>
          <w:szCs w:val="22"/>
        </w:rPr>
        <w:t>sversali è reso disponibile con cadenza periodica, coerentemente con le tempistiche aziendali, te</w:t>
      </w:r>
      <w:r w:rsidRPr="004B1CCA">
        <w:rPr>
          <w:rFonts w:ascii="Tahoma" w:hAnsi="Tahoma" w:cs="Tahoma"/>
          <w:sz w:val="22"/>
          <w:szCs w:val="22"/>
        </w:rPr>
        <w:t>n</w:t>
      </w:r>
      <w:r w:rsidRPr="004B1CCA">
        <w:rPr>
          <w:rFonts w:ascii="Tahoma" w:hAnsi="Tahoma" w:cs="Tahoma"/>
          <w:sz w:val="22"/>
          <w:szCs w:val="22"/>
        </w:rPr>
        <w:t>denzialmente trimestrale, di norma entro 40 giorni dalla chiusura del trimestre. L’Azienda può g</w:t>
      </w:r>
      <w:r w:rsidRPr="004B1CCA">
        <w:rPr>
          <w:rFonts w:ascii="Tahoma" w:hAnsi="Tahoma" w:cs="Tahoma"/>
          <w:sz w:val="22"/>
          <w:szCs w:val="22"/>
        </w:rPr>
        <w:t>e</w:t>
      </w:r>
      <w:r w:rsidRPr="004B1CCA">
        <w:rPr>
          <w:rFonts w:ascii="Tahoma" w:hAnsi="Tahoma" w:cs="Tahoma"/>
          <w:sz w:val="22"/>
          <w:szCs w:val="22"/>
        </w:rPr>
        <w:t>stire in modo flessibile il monitoraggio del primo trimestre.</w:t>
      </w:r>
    </w:p>
    <w:p w:rsidR="004D339A" w:rsidRPr="004B1CCA" w:rsidRDefault="004D339A" w:rsidP="00891AC8">
      <w:pPr>
        <w:spacing w:line="276" w:lineRule="auto"/>
        <w:jc w:val="both"/>
        <w:rPr>
          <w:rFonts w:ascii="Tahoma" w:hAnsi="Tahoma" w:cs="Tahoma"/>
          <w:sz w:val="22"/>
          <w:szCs w:val="22"/>
        </w:rPr>
      </w:pPr>
    </w:p>
    <w:p w:rsidR="004D339A" w:rsidRPr="004B1CCA" w:rsidRDefault="004D339A" w:rsidP="00891AC8">
      <w:pPr>
        <w:spacing w:line="276" w:lineRule="auto"/>
        <w:jc w:val="both"/>
        <w:rPr>
          <w:rFonts w:ascii="Tahoma" w:hAnsi="Tahoma" w:cs="Tahoma"/>
          <w:sz w:val="22"/>
          <w:szCs w:val="22"/>
        </w:rPr>
      </w:pPr>
      <w:r w:rsidRPr="004B1CCA">
        <w:rPr>
          <w:rFonts w:ascii="Tahoma" w:hAnsi="Tahoma" w:cs="Tahoma"/>
          <w:sz w:val="22"/>
          <w:szCs w:val="22"/>
        </w:rPr>
        <w:t>Oggetto del monitoraggio sono:</w:t>
      </w:r>
    </w:p>
    <w:p w:rsidR="004D339A" w:rsidRPr="004B1CCA" w:rsidRDefault="004D339A" w:rsidP="004A22C2">
      <w:pPr>
        <w:pStyle w:val="ListParagraph"/>
        <w:numPr>
          <w:ilvl w:val="0"/>
          <w:numId w:val="11"/>
        </w:numPr>
        <w:spacing w:line="276" w:lineRule="auto"/>
        <w:jc w:val="both"/>
        <w:rPr>
          <w:rFonts w:ascii="Tahoma" w:hAnsi="Tahoma" w:cs="Tahoma"/>
          <w:sz w:val="22"/>
          <w:szCs w:val="22"/>
        </w:rPr>
      </w:pPr>
      <w:r w:rsidRPr="004B1CCA">
        <w:rPr>
          <w:rFonts w:ascii="Tahoma" w:hAnsi="Tahoma" w:cs="Tahoma"/>
          <w:sz w:val="22"/>
          <w:szCs w:val="22"/>
        </w:rPr>
        <w:t xml:space="preserve">il budget operativo; </w:t>
      </w:r>
    </w:p>
    <w:p w:rsidR="004D339A" w:rsidRPr="004B1CCA" w:rsidRDefault="004D339A" w:rsidP="004A22C2">
      <w:pPr>
        <w:pStyle w:val="ListParagraph"/>
        <w:numPr>
          <w:ilvl w:val="0"/>
          <w:numId w:val="11"/>
        </w:numPr>
        <w:spacing w:line="276" w:lineRule="auto"/>
        <w:jc w:val="both"/>
        <w:rPr>
          <w:rFonts w:ascii="Tahoma" w:hAnsi="Tahoma" w:cs="Tahoma"/>
          <w:sz w:val="22"/>
          <w:szCs w:val="22"/>
        </w:rPr>
      </w:pPr>
      <w:r w:rsidRPr="004B1CCA">
        <w:rPr>
          <w:rFonts w:ascii="Tahoma" w:hAnsi="Tahoma" w:cs="Tahoma"/>
          <w:sz w:val="22"/>
          <w:szCs w:val="22"/>
        </w:rPr>
        <w:t>i costi trasversali.</w:t>
      </w:r>
    </w:p>
    <w:p w:rsidR="004D339A" w:rsidRPr="004B1CCA" w:rsidRDefault="004D339A" w:rsidP="00891AC8">
      <w:pPr>
        <w:spacing w:line="276" w:lineRule="auto"/>
        <w:jc w:val="both"/>
        <w:rPr>
          <w:rFonts w:ascii="Tahoma" w:hAnsi="Tahoma" w:cs="Tahoma"/>
          <w:sz w:val="22"/>
          <w:szCs w:val="22"/>
        </w:rPr>
      </w:pPr>
    </w:p>
    <w:p w:rsidR="004D339A" w:rsidRPr="004B1CCA" w:rsidRDefault="004D339A" w:rsidP="00891AC8">
      <w:pPr>
        <w:spacing w:line="276" w:lineRule="auto"/>
        <w:jc w:val="both"/>
        <w:rPr>
          <w:rFonts w:ascii="Tahoma" w:hAnsi="Tahoma" w:cs="Tahoma"/>
          <w:sz w:val="22"/>
          <w:szCs w:val="22"/>
        </w:rPr>
      </w:pPr>
      <w:r w:rsidRPr="004B1CCA">
        <w:rPr>
          <w:rFonts w:ascii="Tahoma" w:hAnsi="Tahoma" w:cs="Tahoma"/>
          <w:sz w:val="22"/>
          <w:szCs w:val="22"/>
        </w:rPr>
        <w:t>I dati finalizzati al monitoraggio di costi diretti, attività e personale sono estratti da sistemi info</w:t>
      </w:r>
      <w:r w:rsidRPr="004B1CCA">
        <w:rPr>
          <w:rFonts w:ascii="Tahoma" w:hAnsi="Tahoma" w:cs="Tahoma"/>
          <w:sz w:val="22"/>
          <w:szCs w:val="22"/>
        </w:rPr>
        <w:t>r</w:t>
      </w:r>
      <w:r w:rsidRPr="004B1CCA">
        <w:rPr>
          <w:rFonts w:ascii="Tahoma" w:hAnsi="Tahoma" w:cs="Tahoma"/>
          <w:sz w:val="22"/>
          <w:szCs w:val="22"/>
        </w:rPr>
        <w:t xml:space="preserve">mativi aziendali e validati negli andamenti e negli scostamenti dall’UO Programmazione e Controllo di Gestione e il Dipartimento Interaziendale Gestionale Amministrazione del Personale. </w:t>
      </w:r>
    </w:p>
    <w:p w:rsidR="004D339A" w:rsidRPr="004B1CCA" w:rsidRDefault="004D339A" w:rsidP="00891AC8">
      <w:pPr>
        <w:spacing w:line="276" w:lineRule="auto"/>
        <w:jc w:val="both"/>
        <w:rPr>
          <w:rFonts w:ascii="Tahoma" w:hAnsi="Tahoma" w:cs="Tahoma"/>
          <w:sz w:val="22"/>
          <w:szCs w:val="22"/>
        </w:rPr>
      </w:pPr>
      <w:r w:rsidRPr="004B1CCA">
        <w:rPr>
          <w:rFonts w:ascii="Tahoma" w:hAnsi="Tahoma" w:cs="Tahoma"/>
          <w:sz w:val="22"/>
          <w:szCs w:val="22"/>
        </w:rPr>
        <w:t>I dati finalizzati al monitoraggio dei costi diretti trasversali sono forniti dai responsabili degli stessi alla Programmazione e Controllo di Gestione, sulla base di schemi di reportistica condivisa e co</w:t>
      </w:r>
      <w:r w:rsidRPr="004B1CCA">
        <w:rPr>
          <w:rFonts w:ascii="Tahoma" w:hAnsi="Tahoma" w:cs="Tahoma"/>
          <w:sz w:val="22"/>
          <w:szCs w:val="22"/>
        </w:rPr>
        <w:t>n</w:t>
      </w:r>
      <w:r w:rsidRPr="004B1CCA">
        <w:rPr>
          <w:rFonts w:ascii="Tahoma" w:hAnsi="Tahoma" w:cs="Tahoma"/>
          <w:sz w:val="22"/>
          <w:szCs w:val="22"/>
        </w:rPr>
        <w:t xml:space="preserve">sultabile sul sito intranet dell’azienda. </w:t>
      </w:r>
    </w:p>
    <w:p w:rsidR="004D339A" w:rsidRPr="004B1CCA" w:rsidRDefault="004D339A" w:rsidP="00891AC8">
      <w:pPr>
        <w:spacing w:line="276" w:lineRule="auto"/>
        <w:jc w:val="both"/>
        <w:rPr>
          <w:rFonts w:ascii="Tahoma" w:hAnsi="Tahoma" w:cs="Tahoma"/>
          <w:sz w:val="22"/>
          <w:szCs w:val="22"/>
        </w:rPr>
      </w:pPr>
    </w:p>
    <w:p w:rsidR="004D339A" w:rsidRPr="004B1CCA" w:rsidRDefault="004D339A" w:rsidP="00891AC8">
      <w:pPr>
        <w:spacing w:line="276" w:lineRule="auto"/>
        <w:jc w:val="both"/>
        <w:rPr>
          <w:rFonts w:ascii="Tahoma" w:hAnsi="Tahoma" w:cs="Tahoma"/>
          <w:sz w:val="22"/>
          <w:szCs w:val="22"/>
        </w:rPr>
      </w:pPr>
      <w:r w:rsidRPr="004B1CCA">
        <w:rPr>
          <w:rFonts w:ascii="Tahoma" w:hAnsi="Tahoma" w:cs="Tahoma"/>
          <w:sz w:val="22"/>
          <w:szCs w:val="22"/>
        </w:rPr>
        <w:t>I dati finalizzati al monitoraggio dei costi trasversali sono forniti dai gestori dei costi trasversali. I fattori produttivi trasversali e i rispettivi gestori titolari del monitoraggio sono definiti annualmente all’interno delle linee guida di budget</w:t>
      </w:r>
      <w:r w:rsidRPr="004B1CCA">
        <w:rPr>
          <w:rStyle w:val="FootnoteReference"/>
          <w:rFonts w:ascii="Tahoma" w:hAnsi="Tahoma" w:cs="Tahoma"/>
          <w:sz w:val="22"/>
          <w:szCs w:val="22"/>
        </w:rPr>
        <w:footnoteReference w:id="3"/>
      </w:r>
      <w:r w:rsidRPr="004B1CCA">
        <w:rPr>
          <w:rFonts w:ascii="Tahoma" w:hAnsi="Tahoma" w:cs="Tahoma"/>
          <w:sz w:val="22"/>
          <w:szCs w:val="22"/>
        </w:rPr>
        <w:t>.</w:t>
      </w:r>
    </w:p>
    <w:p w:rsidR="004D339A" w:rsidRPr="004B1CCA" w:rsidRDefault="004D339A" w:rsidP="00891AC8">
      <w:pPr>
        <w:spacing w:line="276" w:lineRule="auto"/>
        <w:jc w:val="both"/>
        <w:rPr>
          <w:rFonts w:ascii="Tahoma" w:hAnsi="Tahoma" w:cs="Tahoma"/>
          <w:sz w:val="22"/>
          <w:szCs w:val="22"/>
        </w:rPr>
      </w:pPr>
    </w:p>
    <w:p w:rsidR="004D339A" w:rsidRPr="004B1CCA" w:rsidRDefault="004D339A" w:rsidP="00891AC8">
      <w:pPr>
        <w:spacing w:line="276" w:lineRule="auto"/>
        <w:jc w:val="both"/>
        <w:rPr>
          <w:rFonts w:ascii="Tahoma" w:hAnsi="Tahoma" w:cs="Tahoma"/>
          <w:sz w:val="22"/>
          <w:szCs w:val="22"/>
        </w:rPr>
      </w:pPr>
      <w:r w:rsidRPr="004B1CCA">
        <w:rPr>
          <w:rFonts w:ascii="Tahoma" w:hAnsi="Tahoma" w:cs="Tahoma"/>
          <w:sz w:val="22"/>
          <w:szCs w:val="22"/>
        </w:rPr>
        <w:t>I report di monitoraggio devono riflettere il reale andamento delle voci oggetto di osservazione. È pertanto auspicabile che vengano indicati:</w:t>
      </w:r>
    </w:p>
    <w:p w:rsidR="004D339A" w:rsidRPr="004B1CCA" w:rsidRDefault="004D339A" w:rsidP="00891AC8">
      <w:pPr>
        <w:numPr>
          <w:ilvl w:val="0"/>
          <w:numId w:val="13"/>
        </w:numPr>
        <w:spacing w:line="276" w:lineRule="auto"/>
        <w:ind w:left="360"/>
        <w:jc w:val="both"/>
        <w:rPr>
          <w:rFonts w:ascii="Tahoma" w:hAnsi="Tahoma" w:cs="Tahoma"/>
          <w:sz w:val="22"/>
          <w:szCs w:val="22"/>
        </w:rPr>
      </w:pPr>
      <w:r w:rsidRPr="004B1CCA">
        <w:rPr>
          <w:rFonts w:ascii="Tahoma" w:hAnsi="Tahoma" w:cs="Tahoma"/>
          <w:sz w:val="22"/>
          <w:szCs w:val="22"/>
        </w:rPr>
        <w:t>il valore del periodo dell’anno corrente;</w:t>
      </w:r>
    </w:p>
    <w:p w:rsidR="004D339A" w:rsidRPr="004B1CCA" w:rsidRDefault="004D339A" w:rsidP="00891AC8">
      <w:pPr>
        <w:numPr>
          <w:ilvl w:val="0"/>
          <w:numId w:val="13"/>
        </w:numPr>
        <w:spacing w:line="276" w:lineRule="auto"/>
        <w:ind w:left="360"/>
        <w:jc w:val="both"/>
        <w:rPr>
          <w:rFonts w:ascii="Tahoma" w:hAnsi="Tahoma" w:cs="Tahoma"/>
          <w:sz w:val="22"/>
          <w:szCs w:val="22"/>
        </w:rPr>
      </w:pPr>
      <w:r w:rsidRPr="004B1CCA">
        <w:rPr>
          <w:rFonts w:ascii="Tahoma" w:hAnsi="Tahoma" w:cs="Tahoma"/>
          <w:sz w:val="22"/>
          <w:szCs w:val="22"/>
        </w:rPr>
        <w:t>il valore del periodo dell’anno precedente;</w:t>
      </w:r>
    </w:p>
    <w:p w:rsidR="004D339A" w:rsidRPr="004B1CCA" w:rsidRDefault="004D339A" w:rsidP="00891AC8">
      <w:pPr>
        <w:numPr>
          <w:ilvl w:val="0"/>
          <w:numId w:val="13"/>
        </w:numPr>
        <w:spacing w:line="276" w:lineRule="auto"/>
        <w:ind w:left="360"/>
        <w:jc w:val="both"/>
        <w:rPr>
          <w:rFonts w:ascii="Tahoma" w:hAnsi="Tahoma" w:cs="Tahoma"/>
          <w:sz w:val="22"/>
          <w:szCs w:val="22"/>
        </w:rPr>
      </w:pPr>
      <w:r w:rsidRPr="004B1CCA">
        <w:rPr>
          <w:rFonts w:ascii="Tahoma" w:hAnsi="Tahoma" w:cs="Tahoma"/>
          <w:sz w:val="22"/>
          <w:szCs w:val="22"/>
        </w:rPr>
        <w:t>il valore dell’anno precedente;</w:t>
      </w:r>
    </w:p>
    <w:p w:rsidR="004D339A" w:rsidRPr="004B1CCA" w:rsidRDefault="004D339A" w:rsidP="00891AC8">
      <w:pPr>
        <w:numPr>
          <w:ilvl w:val="0"/>
          <w:numId w:val="13"/>
        </w:numPr>
        <w:spacing w:line="276" w:lineRule="auto"/>
        <w:ind w:left="360"/>
        <w:jc w:val="both"/>
        <w:rPr>
          <w:rFonts w:ascii="Tahoma" w:hAnsi="Tahoma" w:cs="Tahoma"/>
          <w:sz w:val="22"/>
          <w:szCs w:val="22"/>
        </w:rPr>
      </w:pPr>
      <w:r w:rsidRPr="004B1CCA">
        <w:rPr>
          <w:rFonts w:ascii="Tahoma" w:hAnsi="Tahoma" w:cs="Tahoma"/>
          <w:sz w:val="22"/>
          <w:szCs w:val="22"/>
        </w:rPr>
        <w:t>il valore dell’anno in corso inserito nel bilancio preventivo e/o nel budget;</w:t>
      </w:r>
    </w:p>
    <w:p w:rsidR="004D339A" w:rsidRPr="004B1CCA" w:rsidRDefault="004D339A" w:rsidP="00891AC8">
      <w:pPr>
        <w:numPr>
          <w:ilvl w:val="0"/>
          <w:numId w:val="13"/>
        </w:numPr>
        <w:spacing w:line="276" w:lineRule="auto"/>
        <w:ind w:left="360"/>
        <w:jc w:val="both"/>
        <w:rPr>
          <w:rFonts w:ascii="Tahoma" w:hAnsi="Tahoma" w:cs="Tahoma"/>
          <w:sz w:val="22"/>
          <w:szCs w:val="22"/>
        </w:rPr>
      </w:pPr>
      <w:r w:rsidRPr="004B1CCA">
        <w:rPr>
          <w:rFonts w:ascii="Tahoma" w:hAnsi="Tahoma" w:cs="Tahoma"/>
          <w:sz w:val="22"/>
          <w:szCs w:val="22"/>
        </w:rPr>
        <w:t>la proiezione (algebrica o ragionata) dell’anno corrente;</w:t>
      </w:r>
    </w:p>
    <w:p w:rsidR="004D339A" w:rsidRPr="004B1CCA" w:rsidRDefault="004D339A" w:rsidP="00891AC8">
      <w:pPr>
        <w:numPr>
          <w:ilvl w:val="0"/>
          <w:numId w:val="13"/>
        </w:numPr>
        <w:spacing w:line="276" w:lineRule="auto"/>
        <w:ind w:left="360"/>
        <w:jc w:val="both"/>
        <w:rPr>
          <w:rFonts w:ascii="Tahoma" w:hAnsi="Tahoma" w:cs="Tahoma"/>
          <w:sz w:val="22"/>
          <w:szCs w:val="22"/>
        </w:rPr>
      </w:pPr>
      <w:r w:rsidRPr="004B1CCA">
        <w:rPr>
          <w:rFonts w:ascii="Tahoma" w:hAnsi="Tahoma" w:cs="Tahoma"/>
          <w:sz w:val="22"/>
          <w:szCs w:val="22"/>
        </w:rPr>
        <w:t>i differenziali in valore assoluto e in percentuale tra i diversi aggregati.</w:t>
      </w:r>
    </w:p>
    <w:p w:rsidR="004D339A" w:rsidRPr="004B1CCA" w:rsidRDefault="004D339A" w:rsidP="00891AC8">
      <w:pPr>
        <w:spacing w:line="276" w:lineRule="auto"/>
        <w:jc w:val="both"/>
        <w:rPr>
          <w:rFonts w:ascii="Tahoma" w:hAnsi="Tahoma" w:cs="Tahoma"/>
          <w:sz w:val="22"/>
          <w:szCs w:val="22"/>
        </w:rPr>
      </w:pPr>
    </w:p>
    <w:p w:rsidR="004D339A" w:rsidRPr="004B1CCA" w:rsidRDefault="004D339A" w:rsidP="00B25463">
      <w:pPr>
        <w:spacing w:line="276" w:lineRule="auto"/>
        <w:jc w:val="both"/>
        <w:rPr>
          <w:rFonts w:ascii="Tahoma" w:hAnsi="Tahoma" w:cs="Tahoma"/>
          <w:sz w:val="22"/>
          <w:szCs w:val="22"/>
        </w:rPr>
      </w:pPr>
      <w:r w:rsidRPr="004B1CCA">
        <w:rPr>
          <w:rFonts w:ascii="Tahoma" w:hAnsi="Tahoma" w:cs="Tahoma"/>
          <w:sz w:val="22"/>
          <w:szCs w:val="22"/>
        </w:rPr>
        <w:t xml:space="preserve">L’analisi degli scostamenti è effettuata mediante le evidenze documentali che i gestori trasversali, i direttori di Macrostruttura e i responsabili dei servizi in staff devono fornire alla direzione strategica a seguito dell’analisi della reportistica. Essa viene divulgata con le stesse modalità previste per la diffusione del budget. </w:t>
      </w:r>
    </w:p>
    <w:p w:rsidR="004D339A" w:rsidRPr="004B1CCA" w:rsidRDefault="004D339A" w:rsidP="00B25463">
      <w:pPr>
        <w:spacing w:line="276" w:lineRule="auto"/>
        <w:jc w:val="both"/>
        <w:rPr>
          <w:rFonts w:ascii="Tahoma" w:hAnsi="Tahoma" w:cs="Tahoma"/>
          <w:sz w:val="22"/>
          <w:szCs w:val="22"/>
        </w:rPr>
      </w:pPr>
    </w:p>
    <w:p w:rsidR="004D339A" w:rsidRPr="004B1CCA" w:rsidRDefault="004D339A" w:rsidP="00B25463">
      <w:pPr>
        <w:spacing w:line="276" w:lineRule="auto"/>
        <w:jc w:val="both"/>
        <w:rPr>
          <w:rFonts w:ascii="Tahoma" w:hAnsi="Tahoma" w:cs="Tahoma"/>
          <w:sz w:val="22"/>
          <w:szCs w:val="22"/>
        </w:rPr>
      </w:pPr>
      <w:r w:rsidRPr="004B1CCA">
        <w:rPr>
          <w:rFonts w:ascii="Tahoma" w:hAnsi="Tahoma" w:cs="Tahoma"/>
          <w:sz w:val="22"/>
          <w:szCs w:val="22"/>
        </w:rPr>
        <w:t xml:space="preserve">La </w:t>
      </w:r>
      <w:r>
        <w:rPr>
          <w:rFonts w:ascii="Tahoma" w:hAnsi="Tahoma" w:cs="Tahoma"/>
          <w:sz w:val="22"/>
          <w:szCs w:val="22"/>
        </w:rPr>
        <w:t>D</w:t>
      </w:r>
      <w:r w:rsidRPr="004B1CCA">
        <w:rPr>
          <w:rFonts w:ascii="Tahoma" w:hAnsi="Tahoma" w:cs="Tahoma"/>
          <w:sz w:val="22"/>
          <w:szCs w:val="22"/>
        </w:rPr>
        <w:t xml:space="preserve">irezione </w:t>
      </w:r>
      <w:r>
        <w:rPr>
          <w:rFonts w:ascii="Tahoma" w:hAnsi="Tahoma" w:cs="Tahoma"/>
          <w:sz w:val="22"/>
          <w:szCs w:val="22"/>
        </w:rPr>
        <w:t>G</w:t>
      </w:r>
      <w:r w:rsidRPr="004B1CCA">
        <w:rPr>
          <w:rFonts w:ascii="Tahoma" w:hAnsi="Tahoma" w:cs="Tahoma"/>
          <w:sz w:val="22"/>
          <w:szCs w:val="22"/>
        </w:rPr>
        <w:t xml:space="preserve">enerale organizza incontri almeno trimestrali con i responsabili trasversali finalizzati al monitoraggio degli andamenti dei fattori produttivi nel suo complesso. </w:t>
      </w:r>
    </w:p>
    <w:p w:rsidR="004D339A" w:rsidRPr="004B1CCA" w:rsidRDefault="004D339A" w:rsidP="00B25463">
      <w:pPr>
        <w:spacing w:line="276" w:lineRule="auto"/>
        <w:jc w:val="both"/>
        <w:rPr>
          <w:rFonts w:ascii="Tahoma" w:hAnsi="Tahoma" w:cs="Tahoma"/>
          <w:sz w:val="22"/>
          <w:szCs w:val="22"/>
        </w:rPr>
      </w:pPr>
    </w:p>
    <w:p w:rsidR="004D339A" w:rsidRPr="004B1CCA" w:rsidRDefault="004D339A" w:rsidP="00B25463">
      <w:pPr>
        <w:spacing w:line="276" w:lineRule="auto"/>
        <w:jc w:val="both"/>
        <w:rPr>
          <w:rFonts w:ascii="Tahoma" w:hAnsi="Tahoma" w:cs="Tahoma"/>
          <w:sz w:val="22"/>
          <w:szCs w:val="22"/>
        </w:rPr>
      </w:pPr>
      <w:r w:rsidRPr="004B1CCA">
        <w:rPr>
          <w:rFonts w:ascii="Tahoma" w:hAnsi="Tahoma" w:cs="Tahoma"/>
          <w:sz w:val="22"/>
          <w:szCs w:val="22"/>
        </w:rPr>
        <w:t>I direttori di Macrostruttura e i Responsabili dei Servizi in Staff garantiscono inoltre una comunic</w:t>
      </w:r>
      <w:r w:rsidRPr="004B1CCA">
        <w:rPr>
          <w:rFonts w:ascii="Tahoma" w:hAnsi="Tahoma" w:cs="Tahoma"/>
          <w:sz w:val="22"/>
          <w:szCs w:val="22"/>
        </w:rPr>
        <w:t>a</w:t>
      </w:r>
      <w:r w:rsidRPr="004B1CCA">
        <w:rPr>
          <w:rFonts w:ascii="Tahoma" w:hAnsi="Tahoma" w:cs="Tahoma"/>
          <w:sz w:val="22"/>
          <w:szCs w:val="22"/>
        </w:rPr>
        <w:t>zione costante dell’analisi degli scostamenti (quindi dell’andamento della gestione) promuovendo periodici incontri, con cadenza almeno trimestrale con i propri CDR.</w:t>
      </w:r>
    </w:p>
    <w:p w:rsidR="004D339A" w:rsidRPr="004B1CCA" w:rsidRDefault="004D339A" w:rsidP="00891AC8">
      <w:pPr>
        <w:spacing w:line="276" w:lineRule="auto"/>
        <w:jc w:val="both"/>
        <w:rPr>
          <w:rFonts w:ascii="Tahoma" w:hAnsi="Tahoma" w:cs="Tahoma"/>
          <w:sz w:val="22"/>
          <w:szCs w:val="22"/>
        </w:rPr>
      </w:pPr>
    </w:p>
    <w:p w:rsidR="004D339A" w:rsidRPr="004B1CCA" w:rsidRDefault="004D339A" w:rsidP="00891AC8">
      <w:pPr>
        <w:spacing w:line="276" w:lineRule="auto"/>
        <w:jc w:val="both"/>
        <w:rPr>
          <w:rFonts w:ascii="Tahoma" w:hAnsi="Tahoma" w:cs="Tahoma"/>
          <w:sz w:val="22"/>
          <w:szCs w:val="22"/>
        </w:rPr>
      </w:pPr>
      <w:r w:rsidRPr="004B1CCA">
        <w:rPr>
          <w:rFonts w:ascii="Tahoma" w:hAnsi="Tahoma" w:cs="Tahoma"/>
          <w:sz w:val="22"/>
          <w:szCs w:val="22"/>
        </w:rPr>
        <w:t>Al fine di completare il monitoraggio finalizzato alla fase di valutazione l’U.O. Programmazione e Controllo di Gestione, su mandato della direzione strategica, chiede ai Direttori di Macrostruttura e ai Responsabili dei Servizi in Staff con cadenza almeno semestrale evidenza dello stato di avanz</w:t>
      </w:r>
      <w:r w:rsidRPr="004B1CCA">
        <w:rPr>
          <w:rFonts w:ascii="Tahoma" w:hAnsi="Tahoma" w:cs="Tahoma"/>
          <w:sz w:val="22"/>
          <w:szCs w:val="22"/>
        </w:rPr>
        <w:t>a</w:t>
      </w:r>
      <w:r w:rsidRPr="004B1CCA">
        <w:rPr>
          <w:rFonts w:ascii="Tahoma" w:hAnsi="Tahoma" w:cs="Tahoma"/>
          <w:sz w:val="22"/>
          <w:szCs w:val="22"/>
        </w:rPr>
        <w:t xml:space="preserve">mento degli obiettivi concordati in sede di negoziazione. </w:t>
      </w:r>
    </w:p>
    <w:p w:rsidR="004D339A" w:rsidRPr="004B1CCA" w:rsidRDefault="004D339A" w:rsidP="00F625E6">
      <w:pPr>
        <w:spacing w:line="276" w:lineRule="auto"/>
        <w:jc w:val="both"/>
        <w:rPr>
          <w:rFonts w:ascii="Tahoma" w:hAnsi="Tahoma" w:cs="Tahoma"/>
          <w:sz w:val="22"/>
          <w:szCs w:val="22"/>
        </w:rPr>
      </w:pPr>
    </w:p>
    <w:p w:rsidR="004D339A" w:rsidRPr="004B1CCA" w:rsidRDefault="004D339A" w:rsidP="00F625E6">
      <w:pPr>
        <w:spacing w:line="276" w:lineRule="auto"/>
        <w:jc w:val="both"/>
        <w:rPr>
          <w:rFonts w:ascii="Tahoma" w:hAnsi="Tahoma" w:cs="Tahoma"/>
          <w:sz w:val="22"/>
          <w:szCs w:val="22"/>
        </w:rPr>
      </w:pPr>
      <w:r w:rsidRPr="004B1CCA">
        <w:rPr>
          <w:rFonts w:ascii="Tahoma" w:hAnsi="Tahoma" w:cs="Tahoma"/>
          <w:sz w:val="22"/>
          <w:szCs w:val="22"/>
        </w:rPr>
        <w:t>Il monitoraggio è coerente con il debito informativo legato all’invio delle verifiche infrannuali min</w:t>
      </w:r>
      <w:r w:rsidRPr="004B1CCA">
        <w:rPr>
          <w:rFonts w:ascii="Tahoma" w:hAnsi="Tahoma" w:cs="Tahoma"/>
          <w:sz w:val="22"/>
          <w:szCs w:val="22"/>
        </w:rPr>
        <w:t>i</w:t>
      </w:r>
      <w:r w:rsidRPr="004B1CCA">
        <w:rPr>
          <w:rFonts w:ascii="Tahoma" w:hAnsi="Tahoma" w:cs="Tahoma"/>
          <w:sz w:val="22"/>
          <w:szCs w:val="22"/>
        </w:rPr>
        <w:t>steriali (modelli CE Trimestrali) e regionali (verifiche straordinarie alla gestione).</w:t>
      </w:r>
    </w:p>
    <w:p w:rsidR="004D339A" w:rsidRPr="004B1CCA" w:rsidRDefault="004D339A" w:rsidP="00F625E6">
      <w:pPr>
        <w:spacing w:line="276" w:lineRule="auto"/>
        <w:jc w:val="both"/>
        <w:rPr>
          <w:rFonts w:ascii="Tahoma" w:hAnsi="Tahoma" w:cs="Tahoma"/>
          <w:sz w:val="22"/>
          <w:szCs w:val="22"/>
        </w:rPr>
      </w:pPr>
    </w:p>
    <w:p w:rsidR="004D339A" w:rsidRPr="004B1CCA" w:rsidRDefault="004D339A" w:rsidP="00F625E6">
      <w:pPr>
        <w:spacing w:line="276" w:lineRule="auto"/>
        <w:jc w:val="both"/>
        <w:rPr>
          <w:rFonts w:ascii="Tahoma" w:hAnsi="Tahoma" w:cs="Tahoma"/>
          <w:sz w:val="22"/>
          <w:szCs w:val="22"/>
        </w:rPr>
      </w:pPr>
      <w:r w:rsidRPr="004B1CCA">
        <w:rPr>
          <w:rFonts w:ascii="Tahoma" w:hAnsi="Tahoma" w:cs="Tahoma"/>
          <w:sz w:val="22"/>
          <w:szCs w:val="22"/>
        </w:rPr>
        <w:t>I valori del bilancio a supporto degli invii delle verifiche trimestrali ministeriali e regionali sono ad</w:t>
      </w:r>
      <w:r w:rsidRPr="004B1CCA">
        <w:rPr>
          <w:rFonts w:ascii="Tahoma" w:hAnsi="Tahoma" w:cs="Tahoma"/>
          <w:sz w:val="22"/>
          <w:szCs w:val="22"/>
        </w:rPr>
        <w:t>e</w:t>
      </w:r>
      <w:r w:rsidRPr="004B1CCA">
        <w:rPr>
          <w:rFonts w:ascii="Tahoma" w:hAnsi="Tahoma" w:cs="Tahoma"/>
          <w:sz w:val="22"/>
          <w:szCs w:val="22"/>
        </w:rPr>
        <w:t xml:space="preserve">guati in coerenza alle indicazioni fornite dalla direzione strategica. </w:t>
      </w:r>
    </w:p>
    <w:p w:rsidR="004D339A" w:rsidRPr="004B1CCA" w:rsidRDefault="004D339A" w:rsidP="00F625E6">
      <w:pPr>
        <w:spacing w:line="276" w:lineRule="auto"/>
        <w:jc w:val="both"/>
        <w:rPr>
          <w:rFonts w:ascii="Tahoma" w:hAnsi="Tahoma" w:cs="Tahoma"/>
          <w:sz w:val="22"/>
          <w:szCs w:val="22"/>
        </w:rPr>
      </w:pPr>
    </w:p>
    <w:p w:rsidR="004D339A" w:rsidRPr="004B1CCA" w:rsidRDefault="004D339A" w:rsidP="00F625E6">
      <w:pPr>
        <w:spacing w:line="276" w:lineRule="auto"/>
        <w:jc w:val="both"/>
        <w:rPr>
          <w:rFonts w:ascii="Tahoma" w:hAnsi="Tahoma" w:cs="Tahoma"/>
          <w:sz w:val="22"/>
          <w:szCs w:val="22"/>
        </w:rPr>
      </w:pPr>
      <w:r w:rsidRPr="004B1CCA">
        <w:rPr>
          <w:rFonts w:ascii="Tahoma" w:hAnsi="Tahoma" w:cs="Tahoma"/>
          <w:sz w:val="22"/>
          <w:szCs w:val="22"/>
        </w:rPr>
        <w:t>Nel corso dell'anno, laddove il monitoraggio rilevi scostamenti rilevanti tra i dati effettivi e quelli di budget, si avvia il processo di revisione del budget (paragrafo 5.2). L’ultimo monitoraggio dell’anno (IV Trimestre) chiude il processo del controllo periodico e sistemico e coincide con la rendicont</w:t>
      </w:r>
      <w:r w:rsidRPr="004B1CCA">
        <w:rPr>
          <w:rFonts w:ascii="Tahoma" w:hAnsi="Tahoma" w:cs="Tahoma"/>
          <w:sz w:val="22"/>
          <w:szCs w:val="22"/>
        </w:rPr>
        <w:t>a</w:t>
      </w:r>
      <w:r w:rsidRPr="004B1CCA">
        <w:rPr>
          <w:rFonts w:ascii="Tahoma" w:hAnsi="Tahoma" w:cs="Tahoma"/>
          <w:sz w:val="22"/>
          <w:szCs w:val="22"/>
        </w:rPr>
        <w:t>zione di fine anno.</w:t>
      </w:r>
    </w:p>
    <w:p w:rsidR="004D339A" w:rsidRPr="004B1CCA" w:rsidRDefault="004D339A" w:rsidP="00891AC8">
      <w:pPr>
        <w:spacing w:line="276" w:lineRule="auto"/>
        <w:jc w:val="both"/>
        <w:rPr>
          <w:rFonts w:ascii="Tahoma" w:hAnsi="Tahoma" w:cs="Tahoma"/>
          <w:sz w:val="22"/>
          <w:szCs w:val="22"/>
        </w:rPr>
      </w:pPr>
    </w:p>
    <w:p w:rsidR="004D339A" w:rsidRPr="004B1CCA" w:rsidRDefault="004D339A" w:rsidP="00891AC8">
      <w:pPr>
        <w:pStyle w:val="Heading2"/>
      </w:pPr>
      <w:bookmarkStart w:id="30" w:name="_Toc369862944"/>
      <w:bookmarkStart w:id="31" w:name="_Toc382574448"/>
      <w:bookmarkStart w:id="32" w:name="_Toc402193958"/>
      <w:r w:rsidRPr="004B1CCA">
        <w:t>5.2 Revisione di Budget</w:t>
      </w:r>
      <w:bookmarkEnd w:id="30"/>
      <w:bookmarkEnd w:id="31"/>
      <w:bookmarkEnd w:id="32"/>
    </w:p>
    <w:p w:rsidR="004D339A" w:rsidRPr="004B1CCA" w:rsidRDefault="004D339A" w:rsidP="00891AC8">
      <w:pPr>
        <w:spacing w:line="276" w:lineRule="auto"/>
        <w:jc w:val="both"/>
        <w:rPr>
          <w:rFonts w:ascii="Tahoma" w:hAnsi="Tahoma" w:cs="Tahoma"/>
          <w:sz w:val="22"/>
          <w:szCs w:val="22"/>
        </w:rPr>
      </w:pPr>
      <w:r w:rsidRPr="004B1CCA">
        <w:rPr>
          <w:rFonts w:ascii="Tahoma" w:hAnsi="Tahoma" w:cs="Tahoma"/>
          <w:sz w:val="22"/>
          <w:szCs w:val="22"/>
        </w:rPr>
        <w:t>La fase della revisione di budget viene prevista per:</w:t>
      </w:r>
    </w:p>
    <w:p w:rsidR="004D339A" w:rsidRPr="004B1CCA" w:rsidRDefault="004D339A" w:rsidP="00F64CEA">
      <w:pPr>
        <w:pStyle w:val="ListParagraph"/>
        <w:numPr>
          <w:ilvl w:val="0"/>
          <w:numId w:val="44"/>
        </w:numPr>
        <w:spacing w:line="276" w:lineRule="auto"/>
        <w:jc w:val="both"/>
        <w:rPr>
          <w:rFonts w:ascii="Tahoma" w:hAnsi="Tahoma" w:cs="Tahoma"/>
          <w:sz w:val="22"/>
          <w:szCs w:val="22"/>
        </w:rPr>
      </w:pPr>
      <w:r w:rsidRPr="004B1CCA">
        <w:rPr>
          <w:rFonts w:ascii="Tahoma" w:hAnsi="Tahoma" w:cs="Tahoma"/>
          <w:sz w:val="22"/>
          <w:szCs w:val="22"/>
        </w:rPr>
        <w:t>analizzare le criticità emerse nel monitoraggio del budget operativo e dei budget trasvers</w:t>
      </w:r>
      <w:r w:rsidRPr="004B1CCA">
        <w:rPr>
          <w:rFonts w:ascii="Tahoma" w:hAnsi="Tahoma" w:cs="Tahoma"/>
          <w:sz w:val="22"/>
          <w:szCs w:val="22"/>
        </w:rPr>
        <w:t>a</w:t>
      </w:r>
      <w:r w:rsidRPr="004B1CCA">
        <w:rPr>
          <w:rFonts w:ascii="Tahoma" w:hAnsi="Tahoma" w:cs="Tahoma"/>
          <w:sz w:val="22"/>
          <w:szCs w:val="22"/>
        </w:rPr>
        <w:t>li;</w:t>
      </w:r>
    </w:p>
    <w:p w:rsidR="004D339A" w:rsidRPr="004B1CCA" w:rsidRDefault="004D339A" w:rsidP="00F64CEA">
      <w:pPr>
        <w:pStyle w:val="ListParagraph"/>
        <w:numPr>
          <w:ilvl w:val="0"/>
          <w:numId w:val="44"/>
        </w:numPr>
        <w:spacing w:line="276" w:lineRule="auto"/>
        <w:jc w:val="both"/>
        <w:rPr>
          <w:rFonts w:ascii="Tahoma" w:hAnsi="Tahoma" w:cs="Tahoma"/>
          <w:sz w:val="22"/>
          <w:szCs w:val="22"/>
        </w:rPr>
      </w:pPr>
      <w:r w:rsidRPr="004B1CCA">
        <w:rPr>
          <w:rFonts w:ascii="Tahoma" w:hAnsi="Tahoma" w:cs="Tahoma"/>
          <w:sz w:val="22"/>
          <w:szCs w:val="22"/>
        </w:rPr>
        <w:t>analizzare le criticità formalmente evidenziate dai Direttori di Macrostruttura e dai Respo</w:t>
      </w:r>
      <w:r w:rsidRPr="004B1CCA">
        <w:rPr>
          <w:rFonts w:ascii="Tahoma" w:hAnsi="Tahoma" w:cs="Tahoma"/>
          <w:sz w:val="22"/>
          <w:szCs w:val="22"/>
        </w:rPr>
        <w:t>n</w:t>
      </w:r>
      <w:r w:rsidRPr="004B1CCA">
        <w:rPr>
          <w:rFonts w:ascii="Tahoma" w:hAnsi="Tahoma" w:cs="Tahoma"/>
          <w:sz w:val="22"/>
          <w:szCs w:val="22"/>
        </w:rPr>
        <w:t>sabili dei Servizi in Staff all’U.O. Programmazione e Controllo di Gestione</w:t>
      </w:r>
    </w:p>
    <w:p w:rsidR="004D339A" w:rsidRPr="004B1CCA" w:rsidRDefault="004D339A" w:rsidP="00F64CEA">
      <w:pPr>
        <w:spacing w:line="276" w:lineRule="auto"/>
        <w:jc w:val="both"/>
        <w:rPr>
          <w:rFonts w:ascii="Tahoma" w:hAnsi="Tahoma" w:cs="Tahoma"/>
          <w:sz w:val="22"/>
          <w:szCs w:val="22"/>
        </w:rPr>
      </w:pPr>
      <w:r w:rsidRPr="004B1CCA">
        <w:rPr>
          <w:rFonts w:ascii="Tahoma" w:hAnsi="Tahoma" w:cs="Tahoma"/>
          <w:sz w:val="22"/>
          <w:szCs w:val="22"/>
        </w:rPr>
        <w:t xml:space="preserve">L’U.O. Programmazione e Controllo di gestione supporta la direzione strategica nell’analizzare le problematiche e le richieste di modifica ai budget negoziati.  </w:t>
      </w:r>
    </w:p>
    <w:p w:rsidR="004D339A" w:rsidRPr="004B1CCA" w:rsidRDefault="004D339A" w:rsidP="00891AC8">
      <w:pPr>
        <w:spacing w:line="276" w:lineRule="auto"/>
        <w:jc w:val="both"/>
        <w:rPr>
          <w:rFonts w:ascii="Tahoma" w:hAnsi="Tahoma" w:cs="Tahoma"/>
          <w:sz w:val="22"/>
          <w:szCs w:val="22"/>
        </w:rPr>
      </w:pPr>
    </w:p>
    <w:p w:rsidR="004D339A" w:rsidRPr="004B1CCA" w:rsidRDefault="004D339A" w:rsidP="00891AC8">
      <w:pPr>
        <w:spacing w:line="276" w:lineRule="auto"/>
        <w:jc w:val="both"/>
        <w:rPr>
          <w:rFonts w:ascii="Tahoma" w:hAnsi="Tahoma" w:cs="Tahoma"/>
          <w:sz w:val="22"/>
          <w:szCs w:val="22"/>
        </w:rPr>
      </w:pPr>
      <w:r w:rsidRPr="004B1CCA">
        <w:rPr>
          <w:rFonts w:ascii="Tahoma" w:hAnsi="Tahoma" w:cs="Tahoma"/>
          <w:sz w:val="22"/>
          <w:szCs w:val="22"/>
        </w:rPr>
        <w:t>A tal fine la direzione strategica può calendarizzare specifici incontri. Gli incontri sono organizzati con una periodicità tale da consentire di porre tempestivamente in essere, in caso di criticità, le necessarie azioni correttive e l'eventuale ridefinizione degli obiettivi. L’Azienda Ospedaliero-Universitaria di Ferrara si riserva la facoltà di utilizzare tali incontri come strumento di coinvolg</w:t>
      </w:r>
      <w:r w:rsidRPr="004B1CCA">
        <w:rPr>
          <w:rFonts w:ascii="Tahoma" w:hAnsi="Tahoma" w:cs="Tahoma"/>
          <w:sz w:val="22"/>
          <w:szCs w:val="22"/>
        </w:rPr>
        <w:t>i</w:t>
      </w:r>
      <w:r w:rsidRPr="004B1CCA">
        <w:rPr>
          <w:rFonts w:ascii="Tahoma" w:hAnsi="Tahoma" w:cs="Tahoma"/>
          <w:sz w:val="22"/>
          <w:szCs w:val="22"/>
        </w:rPr>
        <w:t>mento e di confronto in corso d’anno, anche in assenza di criticità.</w:t>
      </w:r>
    </w:p>
    <w:p w:rsidR="004D339A" w:rsidRPr="004B1CCA" w:rsidRDefault="004D339A" w:rsidP="00891AC8">
      <w:pPr>
        <w:spacing w:line="276" w:lineRule="auto"/>
        <w:jc w:val="both"/>
        <w:rPr>
          <w:rFonts w:ascii="Tahoma" w:hAnsi="Tahoma" w:cs="Tahoma"/>
          <w:sz w:val="22"/>
          <w:szCs w:val="22"/>
        </w:rPr>
      </w:pPr>
    </w:p>
    <w:p w:rsidR="004D339A" w:rsidRPr="004B1CCA" w:rsidRDefault="004D339A" w:rsidP="00891AC8">
      <w:pPr>
        <w:spacing w:line="276" w:lineRule="auto"/>
        <w:jc w:val="both"/>
        <w:rPr>
          <w:rFonts w:ascii="Tahoma" w:hAnsi="Tahoma" w:cs="Tahoma"/>
          <w:sz w:val="22"/>
          <w:szCs w:val="22"/>
        </w:rPr>
      </w:pPr>
      <w:r w:rsidRPr="004B1CCA">
        <w:rPr>
          <w:rFonts w:ascii="Tahoma" w:hAnsi="Tahoma" w:cs="Tahoma"/>
          <w:sz w:val="22"/>
          <w:szCs w:val="22"/>
        </w:rPr>
        <w:t xml:space="preserve">Agli incontri partecipano la direzione strategica, i gestori di budget trasversale e le Macrostrutture. Sulla base delle specifiche criticità l’Azienda Ospedaliero-Universitaria può integrare l’elenco dei partecipanti alle riunioni. </w:t>
      </w:r>
    </w:p>
    <w:p w:rsidR="004D339A" w:rsidRPr="004B1CCA" w:rsidRDefault="004D339A" w:rsidP="00891AC8">
      <w:pPr>
        <w:spacing w:line="276" w:lineRule="auto"/>
        <w:jc w:val="both"/>
        <w:rPr>
          <w:rFonts w:ascii="Tahoma" w:hAnsi="Tahoma" w:cs="Tahoma"/>
          <w:sz w:val="22"/>
          <w:szCs w:val="22"/>
        </w:rPr>
      </w:pPr>
    </w:p>
    <w:p w:rsidR="004D339A" w:rsidRPr="004B1CCA" w:rsidRDefault="004D339A" w:rsidP="00891AC8">
      <w:pPr>
        <w:spacing w:line="276" w:lineRule="auto"/>
        <w:jc w:val="both"/>
        <w:rPr>
          <w:rFonts w:ascii="Tahoma" w:hAnsi="Tahoma" w:cs="Tahoma"/>
          <w:sz w:val="22"/>
          <w:szCs w:val="22"/>
        </w:rPr>
      </w:pPr>
      <w:r w:rsidRPr="004B1CCA">
        <w:rPr>
          <w:rFonts w:ascii="Tahoma" w:hAnsi="Tahoma" w:cs="Tahoma"/>
          <w:sz w:val="22"/>
          <w:szCs w:val="22"/>
        </w:rPr>
        <w:t xml:space="preserve">Gli incontri trovano riscontro nell’evidenza documentale di un apposito verbale. Quest’ultimo viene inviato ai Direttori di Macrostruttura e ai Responsabili de Servizi in Staff tramite e-mail. </w:t>
      </w:r>
    </w:p>
    <w:p w:rsidR="004D339A" w:rsidRPr="004B1CCA" w:rsidRDefault="004D339A" w:rsidP="00891AC8">
      <w:pPr>
        <w:spacing w:line="276" w:lineRule="auto"/>
        <w:jc w:val="both"/>
        <w:rPr>
          <w:rFonts w:ascii="Tahoma" w:hAnsi="Tahoma" w:cs="Tahoma"/>
          <w:sz w:val="22"/>
          <w:szCs w:val="22"/>
        </w:rPr>
      </w:pPr>
    </w:p>
    <w:p w:rsidR="004D339A" w:rsidRPr="004B1CCA" w:rsidRDefault="004D339A" w:rsidP="00891AC8">
      <w:pPr>
        <w:spacing w:line="276" w:lineRule="auto"/>
        <w:jc w:val="both"/>
        <w:rPr>
          <w:rFonts w:ascii="Tahoma" w:hAnsi="Tahoma" w:cs="Tahoma"/>
          <w:sz w:val="22"/>
          <w:szCs w:val="22"/>
        </w:rPr>
      </w:pPr>
      <w:r w:rsidRPr="004B1CCA">
        <w:rPr>
          <w:rFonts w:ascii="Tahoma" w:hAnsi="Tahoma" w:cs="Tahoma"/>
          <w:sz w:val="22"/>
          <w:szCs w:val="22"/>
        </w:rPr>
        <w:t xml:space="preserve">I budget operativi modificati a seguito della revisione di budget saranno resi disponibili a mezzo della loro pubblicazione sul sito intranet aziendale e nei sistemi informatici aziendali. </w:t>
      </w:r>
    </w:p>
    <w:p w:rsidR="004D339A" w:rsidRPr="004B1CCA" w:rsidRDefault="004D339A" w:rsidP="00891AC8">
      <w:pPr>
        <w:spacing w:line="276" w:lineRule="auto"/>
        <w:jc w:val="both"/>
        <w:rPr>
          <w:rFonts w:ascii="Tahoma" w:hAnsi="Tahoma" w:cs="Tahoma"/>
          <w:sz w:val="22"/>
          <w:szCs w:val="22"/>
        </w:rPr>
      </w:pPr>
    </w:p>
    <w:p w:rsidR="004D339A" w:rsidRPr="004B1CCA" w:rsidRDefault="004D339A" w:rsidP="00ED6215">
      <w:pPr>
        <w:spacing w:line="276" w:lineRule="auto"/>
        <w:jc w:val="both"/>
        <w:rPr>
          <w:rFonts w:ascii="Tahoma" w:hAnsi="Tahoma" w:cs="Tahoma"/>
          <w:sz w:val="22"/>
          <w:szCs w:val="22"/>
        </w:rPr>
      </w:pPr>
      <w:r w:rsidRPr="004B1CCA">
        <w:rPr>
          <w:rFonts w:ascii="Tahoma" w:hAnsi="Tahoma" w:cs="Tahoma"/>
          <w:sz w:val="22"/>
          <w:szCs w:val="22"/>
        </w:rPr>
        <w:t>La pubblicazione è preceduta da opportuna comunicazione ai direttori di Macrostruttura, ai respo</w:t>
      </w:r>
      <w:r w:rsidRPr="004B1CCA">
        <w:rPr>
          <w:rFonts w:ascii="Tahoma" w:hAnsi="Tahoma" w:cs="Tahoma"/>
          <w:sz w:val="22"/>
          <w:szCs w:val="22"/>
        </w:rPr>
        <w:t>n</w:t>
      </w:r>
      <w:r w:rsidRPr="004B1CCA">
        <w:rPr>
          <w:rFonts w:ascii="Tahoma" w:hAnsi="Tahoma" w:cs="Tahoma"/>
          <w:sz w:val="22"/>
          <w:szCs w:val="22"/>
        </w:rPr>
        <w:t>sabili dei servizi in staff e a tutte le articolazioni organizzative incontrate durante le riunioni di rev</w:t>
      </w:r>
      <w:r w:rsidRPr="004B1CCA">
        <w:rPr>
          <w:rFonts w:ascii="Tahoma" w:hAnsi="Tahoma" w:cs="Tahoma"/>
          <w:sz w:val="22"/>
          <w:szCs w:val="22"/>
        </w:rPr>
        <w:t>i</w:t>
      </w:r>
      <w:r w:rsidRPr="004B1CCA">
        <w:rPr>
          <w:rFonts w:ascii="Tahoma" w:hAnsi="Tahoma" w:cs="Tahoma"/>
          <w:sz w:val="22"/>
          <w:szCs w:val="22"/>
        </w:rPr>
        <w:t>sione di budget. Le linee guida di budget specificheranno annualmente la forma comunicativa sce</w:t>
      </w:r>
      <w:r w:rsidRPr="004B1CCA">
        <w:rPr>
          <w:rFonts w:ascii="Tahoma" w:hAnsi="Tahoma" w:cs="Tahoma"/>
          <w:sz w:val="22"/>
          <w:szCs w:val="22"/>
        </w:rPr>
        <w:t>l</w:t>
      </w:r>
      <w:r w:rsidRPr="004B1CCA">
        <w:rPr>
          <w:rFonts w:ascii="Tahoma" w:hAnsi="Tahoma" w:cs="Tahoma"/>
          <w:sz w:val="22"/>
          <w:szCs w:val="22"/>
        </w:rPr>
        <w:t>ta (es. e-mail, lettera inviata a mezzo di scrivania virtuale, ecc..).</w:t>
      </w:r>
    </w:p>
    <w:p w:rsidR="004D339A" w:rsidRPr="004B1CCA" w:rsidRDefault="004D339A" w:rsidP="00ED6215">
      <w:pPr>
        <w:spacing w:line="276" w:lineRule="auto"/>
        <w:jc w:val="both"/>
        <w:rPr>
          <w:rFonts w:ascii="Tahoma" w:hAnsi="Tahoma" w:cs="Tahoma"/>
          <w:sz w:val="22"/>
          <w:szCs w:val="22"/>
        </w:rPr>
      </w:pPr>
      <w:r w:rsidRPr="004B1CCA">
        <w:rPr>
          <w:rFonts w:ascii="Tahoma" w:hAnsi="Tahoma" w:cs="Tahoma"/>
          <w:sz w:val="22"/>
          <w:szCs w:val="22"/>
        </w:rPr>
        <w:t xml:space="preserve">Il direttore di Macrostruttura e il responsabile del servizio in staff hanno 20 giorni di tempo per </w:t>
      </w:r>
      <w:r w:rsidRPr="004B1CCA">
        <w:rPr>
          <w:rFonts w:ascii="Tahoma" w:hAnsi="Tahoma" w:cs="Tahoma"/>
          <w:sz w:val="22"/>
          <w:szCs w:val="22"/>
        </w:rPr>
        <w:t>e</w:t>
      </w:r>
      <w:r w:rsidRPr="004B1CCA">
        <w:rPr>
          <w:rFonts w:ascii="Tahoma" w:hAnsi="Tahoma" w:cs="Tahoma"/>
          <w:sz w:val="22"/>
          <w:szCs w:val="22"/>
        </w:rPr>
        <w:t xml:space="preserve">videnziare eventuali incongruenze all’U.O. Programmazione e Controllo di gestione. Allo scadere di tale periodo il budget operativo revisionato si ritiene formalmente accettato. </w:t>
      </w:r>
    </w:p>
    <w:p w:rsidR="004D339A" w:rsidRPr="004B1CCA" w:rsidRDefault="004D339A" w:rsidP="00891AC8">
      <w:pPr>
        <w:spacing w:line="276" w:lineRule="auto"/>
        <w:jc w:val="both"/>
        <w:rPr>
          <w:rFonts w:ascii="Tahoma" w:hAnsi="Tahoma" w:cs="Tahoma"/>
          <w:sz w:val="22"/>
          <w:szCs w:val="22"/>
        </w:rPr>
      </w:pPr>
    </w:p>
    <w:p w:rsidR="004D339A" w:rsidRPr="004B1CCA" w:rsidRDefault="004D339A" w:rsidP="00891AC8">
      <w:pPr>
        <w:pStyle w:val="Heading2"/>
      </w:pPr>
      <w:bookmarkStart w:id="33" w:name="_Toc369862945"/>
      <w:bookmarkStart w:id="34" w:name="_Toc382574449"/>
      <w:bookmarkStart w:id="35" w:name="_Toc402193959"/>
      <w:r w:rsidRPr="004B1CCA">
        <w:t>5.3 Rendicontazione di fine anno</w:t>
      </w:r>
      <w:bookmarkEnd w:id="33"/>
      <w:bookmarkEnd w:id="34"/>
      <w:bookmarkEnd w:id="35"/>
    </w:p>
    <w:p w:rsidR="004D339A" w:rsidRPr="004B1CCA" w:rsidRDefault="004D339A" w:rsidP="00891AC8">
      <w:pPr>
        <w:spacing w:line="276" w:lineRule="auto"/>
        <w:jc w:val="both"/>
        <w:rPr>
          <w:rFonts w:ascii="Tahoma" w:hAnsi="Tahoma" w:cs="Tahoma"/>
          <w:sz w:val="22"/>
          <w:szCs w:val="22"/>
        </w:rPr>
      </w:pPr>
      <w:r w:rsidRPr="004B1CCA">
        <w:rPr>
          <w:rFonts w:ascii="Tahoma" w:hAnsi="Tahoma" w:cs="Tahoma"/>
          <w:sz w:val="22"/>
          <w:szCs w:val="22"/>
        </w:rPr>
        <w:t>La rendicontazione di fine anno riassume l’andamento degli obiettivi di budget, è destinata alla d</w:t>
      </w:r>
      <w:r w:rsidRPr="004B1CCA">
        <w:rPr>
          <w:rFonts w:ascii="Tahoma" w:hAnsi="Tahoma" w:cs="Tahoma"/>
          <w:sz w:val="22"/>
          <w:szCs w:val="22"/>
        </w:rPr>
        <w:t>i</w:t>
      </w:r>
      <w:r w:rsidRPr="004B1CCA">
        <w:rPr>
          <w:rFonts w:ascii="Tahoma" w:hAnsi="Tahoma" w:cs="Tahoma"/>
          <w:sz w:val="22"/>
          <w:szCs w:val="22"/>
        </w:rPr>
        <w:t xml:space="preserve">rezione strategica ed è finalizzata altresì al percorso di valutazione collegato anche alla retribuzione di risultato così come definita negli accordi integrativi aziendali. </w:t>
      </w:r>
    </w:p>
    <w:p w:rsidR="004D339A" w:rsidRPr="004B1CCA" w:rsidRDefault="004D339A" w:rsidP="00891AC8">
      <w:pPr>
        <w:spacing w:line="276" w:lineRule="auto"/>
        <w:jc w:val="both"/>
        <w:rPr>
          <w:rFonts w:ascii="Tahoma" w:hAnsi="Tahoma" w:cs="Tahoma"/>
          <w:sz w:val="22"/>
          <w:szCs w:val="22"/>
        </w:rPr>
      </w:pPr>
    </w:p>
    <w:p w:rsidR="004D339A" w:rsidRPr="004B1CCA" w:rsidRDefault="004D339A" w:rsidP="00891AC8">
      <w:pPr>
        <w:spacing w:line="276" w:lineRule="auto"/>
        <w:jc w:val="both"/>
        <w:rPr>
          <w:rFonts w:ascii="Tahoma" w:hAnsi="Tahoma" w:cs="Tahoma"/>
          <w:sz w:val="22"/>
          <w:szCs w:val="22"/>
        </w:rPr>
      </w:pPr>
      <w:r w:rsidRPr="004B1CCA">
        <w:rPr>
          <w:rFonts w:ascii="Tahoma" w:hAnsi="Tahoma" w:cs="Tahoma"/>
          <w:sz w:val="22"/>
          <w:szCs w:val="22"/>
        </w:rPr>
        <w:t>La Rendicontazione si compone di:</w:t>
      </w:r>
    </w:p>
    <w:p w:rsidR="004D339A" w:rsidRPr="004B1CCA" w:rsidRDefault="004D339A" w:rsidP="00891AC8">
      <w:pPr>
        <w:pStyle w:val="ListParagraph"/>
        <w:numPr>
          <w:ilvl w:val="0"/>
          <w:numId w:val="43"/>
        </w:numPr>
        <w:spacing w:line="276" w:lineRule="auto"/>
        <w:jc w:val="both"/>
        <w:rPr>
          <w:rFonts w:ascii="Tahoma" w:hAnsi="Tahoma" w:cs="Tahoma"/>
          <w:sz w:val="22"/>
          <w:szCs w:val="22"/>
        </w:rPr>
      </w:pPr>
      <w:r w:rsidRPr="004B1CCA">
        <w:rPr>
          <w:rFonts w:ascii="Tahoma" w:hAnsi="Tahoma" w:cs="Tahoma"/>
          <w:sz w:val="22"/>
          <w:szCs w:val="22"/>
        </w:rPr>
        <w:t>dati di preconsuntivo, resi disponibili dall’UO Programmazione e Controllo di Gestione. Tali dati devono essere il più possibile rappresentativi dell’anno di budget appena concluso. Ne</w:t>
      </w:r>
      <w:r w:rsidRPr="004B1CCA">
        <w:rPr>
          <w:rFonts w:ascii="Tahoma" w:hAnsi="Tahoma" w:cs="Tahoma"/>
          <w:sz w:val="22"/>
          <w:szCs w:val="22"/>
        </w:rPr>
        <w:t>l</w:t>
      </w:r>
      <w:r w:rsidRPr="004B1CCA">
        <w:rPr>
          <w:rFonts w:ascii="Tahoma" w:hAnsi="Tahoma" w:cs="Tahoma"/>
          <w:sz w:val="22"/>
          <w:szCs w:val="22"/>
        </w:rPr>
        <w:t xml:space="preserve">lo specifico, i dati economici devono essere redatti secondo i principi di competenza. </w:t>
      </w:r>
    </w:p>
    <w:p w:rsidR="004D339A" w:rsidRPr="004B1CCA" w:rsidRDefault="004D339A" w:rsidP="00891AC8">
      <w:pPr>
        <w:pStyle w:val="ListParagraph"/>
        <w:numPr>
          <w:ilvl w:val="0"/>
          <w:numId w:val="43"/>
        </w:numPr>
        <w:spacing w:line="276" w:lineRule="auto"/>
        <w:jc w:val="both"/>
        <w:rPr>
          <w:rFonts w:ascii="Tahoma" w:hAnsi="Tahoma" w:cs="Tahoma"/>
          <w:sz w:val="22"/>
          <w:szCs w:val="22"/>
        </w:rPr>
      </w:pPr>
      <w:r w:rsidRPr="004B1CCA">
        <w:rPr>
          <w:rFonts w:ascii="Tahoma" w:hAnsi="Tahoma" w:cs="Tahoma"/>
          <w:sz w:val="22"/>
          <w:szCs w:val="22"/>
        </w:rPr>
        <w:t xml:space="preserve">Relazione finale dei direttori di Macrostruttura e dei responsabili dei Servizi in Staff che dia evidenza dell’andamento annuale del budget operativo. </w:t>
      </w:r>
    </w:p>
    <w:p w:rsidR="004D339A" w:rsidRPr="004B1CCA" w:rsidRDefault="004D339A" w:rsidP="00891AC8">
      <w:pPr>
        <w:pStyle w:val="ListParagraph"/>
        <w:numPr>
          <w:ilvl w:val="0"/>
          <w:numId w:val="43"/>
        </w:numPr>
        <w:spacing w:line="276" w:lineRule="auto"/>
        <w:jc w:val="both"/>
        <w:rPr>
          <w:rFonts w:ascii="Tahoma" w:hAnsi="Tahoma" w:cs="Tahoma"/>
          <w:sz w:val="22"/>
          <w:szCs w:val="22"/>
        </w:rPr>
      </w:pPr>
      <w:r w:rsidRPr="004B1CCA">
        <w:rPr>
          <w:rFonts w:ascii="Tahoma" w:hAnsi="Tahoma" w:cs="Tahoma"/>
          <w:sz w:val="22"/>
          <w:szCs w:val="22"/>
        </w:rPr>
        <w:t xml:space="preserve">Relazione finale per la direzione strategica, riassuntiva dei risultati delle Macrostrutture e dei Servizi in Staff. </w:t>
      </w:r>
    </w:p>
    <w:p w:rsidR="004D339A" w:rsidRPr="004B1CCA" w:rsidRDefault="004D339A" w:rsidP="00891AC8">
      <w:pPr>
        <w:spacing w:line="276" w:lineRule="auto"/>
        <w:jc w:val="both"/>
        <w:rPr>
          <w:rFonts w:ascii="Tahoma" w:hAnsi="Tahoma" w:cs="Tahoma"/>
          <w:sz w:val="22"/>
          <w:szCs w:val="22"/>
        </w:rPr>
      </w:pPr>
    </w:p>
    <w:p w:rsidR="004D339A" w:rsidRPr="004B1CCA" w:rsidRDefault="004D339A">
      <w:pPr>
        <w:spacing w:line="276" w:lineRule="auto"/>
        <w:jc w:val="both"/>
        <w:rPr>
          <w:rFonts w:ascii="Tahoma" w:hAnsi="Tahoma" w:cs="Tahoma"/>
          <w:sz w:val="22"/>
          <w:szCs w:val="22"/>
        </w:rPr>
      </w:pPr>
      <w:r w:rsidRPr="004B1CCA">
        <w:rPr>
          <w:rFonts w:ascii="Tahoma" w:hAnsi="Tahoma" w:cs="Tahoma"/>
          <w:sz w:val="22"/>
          <w:szCs w:val="22"/>
        </w:rPr>
        <w:t>La scansione temporale con cui produrre la rendicontazione di fine è definita annualmente nelle l</w:t>
      </w:r>
      <w:r w:rsidRPr="004B1CCA">
        <w:rPr>
          <w:rFonts w:ascii="Tahoma" w:hAnsi="Tahoma" w:cs="Tahoma"/>
          <w:sz w:val="22"/>
          <w:szCs w:val="22"/>
        </w:rPr>
        <w:t>i</w:t>
      </w:r>
      <w:r w:rsidRPr="004B1CCA">
        <w:rPr>
          <w:rFonts w:ascii="Tahoma" w:hAnsi="Tahoma" w:cs="Tahoma"/>
          <w:sz w:val="22"/>
          <w:szCs w:val="22"/>
        </w:rPr>
        <w:t xml:space="preserve">nee guida di budget </w:t>
      </w:r>
      <w:r>
        <w:rPr>
          <w:rFonts w:ascii="Tahoma" w:hAnsi="Tahoma" w:cs="Tahoma"/>
          <w:sz w:val="22"/>
          <w:szCs w:val="22"/>
        </w:rPr>
        <w:t xml:space="preserve">tendenzialmente </w:t>
      </w:r>
      <w:r w:rsidRPr="004B1CCA">
        <w:rPr>
          <w:rFonts w:ascii="Tahoma" w:hAnsi="Tahoma" w:cs="Tahoma"/>
          <w:sz w:val="22"/>
          <w:szCs w:val="22"/>
        </w:rPr>
        <w:t>in coerenza con i tempi dettati dalla Regione e dalla legisl</w:t>
      </w:r>
      <w:r w:rsidRPr="004B1CCA">
        <w:rPr>
          <w:rFonts w:ascii="Tahoma" w:hAnsi="Tahoma" w:cs="Tahoma"/>
          <w:sz w:val="22"/>
          <w:szCs w:val="22"/>
        </w:rPr>
        <w:t>a</w:t>
      </w:r>
      <w:r w:rsidRPr="004B1CCA">
        <w:rPr>
          <w:rFonts w:ascii="Tahoma" w:hAnsi="Tahoma" w:cs="Tahoma"/>
          <w:sz w:val="22"/>
          <w:szCs w:val="22"/>
        </w:rPr>
        <w:t xml:space="preserve">zione vigente. </w:t>
      </w:r>
    </w:p>
    <w:p w:rsidR="004D339A" w:rsidRPr="004B1CCA" w:rsidRDefault="004D339A">
      <w:pPr>
        <w:spacing w:line="276" w:lineRule="auto"/>
        <w:jc w:val="both"/>
        <w:rPr>
          <w:rFonts w:ascii="Tahoma" w:hAnsi="Tahoma" w:cs="Tahoma"/>
          <w:sz w:val="22"/>
          <w:szCs w:val="22"/>
        </w:rPr>
      </w:pPr>
    </w:p>
    <w:p w:rsidR="004D339A" w:rsidRPr="004B1CCA" w:rsidRDefault="004D339A">
      <w:pPr>
        <w:spacing w:line="276" w:lineRule="auto"/>
        <w:jc w:val="both"/>
        <w:rPr>
          <w:rFonts w:ascii="Tahoma" w:hAnsi="Tahoma" w:cs="Tahoma"/>
          <w:sz w:val="22"/>
          <w:szCs w:val="22"/>
        </w:rPr>
      </w:pPr>
    </w:p>
    <w:p w:rsidR="004D339A" w:rsidRPr="004B1CCA" w:rsidRDefault="004D339A" w:rsidP="00287867">
      <w:pPr>
        <w:spacing w:line="276" w:lineRule="auto"/>
        <w:jc w:val="both"/>
        <w:rPr>
          <w:rFonts w:ascii="Tahoma" w:hAnsi="Tahoma" w:cs="Tahoma"/>
          <w:sz w:val="22"/>
          <w:szCs w:val="22"/>
        </w:rPr>
      </w:pPr>
    </w:p>
    <w:sectPr w:rsidR="004D339A" w:rsidRPr="004B1CCA" w:rsidSect="00764CBD">
      <w:headerReference w:type="default" r:id="rId9"/>
      <w:footerReference w:type="default" r:id="rId10"/>
      <w:pgSz w:w="11906" w:h="16838"/>
      <w:pgMar w:top="1026"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39A" w:rsidRDefault="004D339A" w:rsidP="00186FDA">
      <w:r>
        <w:separator/>
      </w:r>
    </w:p>
  </w:endnote>
  <w:endnote w:type="continuationSeparator" w:id="1">
    <w:p w:rsidR="004D339A" w:rsidRDefault="004D339A" w:rsidP="00186F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39A" w:rsidRPr="00461D94" w:rsidRDefault="004D339A">
    <w:pPr>
      <w:pStyle w:val="Footer"/>
      <w:jc w:val="right"/>
      <w:rPr>
        <w:rFonts w:ascii="Tahoma" w:hAnsi="Tahoma" w:cs="Tahoma"/>
        <w:sz w:val="16"/>
        <w:szCs w:val="16"/>
      </w:rPr>
    </w:pPr>
    <w:r w:rsidRPr="00461D94">
      <w:rPr>
        <w:rFonts w:ascii="Tahoma" w:hAnsi="Tahoma" w:cs="Tahoma"/>
        <w:sz w:val="16"/>
        <w:szCs w:val="16"/>
      </w:rPr>
      <w:t xml:space="preserve">Pagina </w:t>
    </w:r>
    <w:r w:rsidRPr="00461D94">
      <w:rPr>
        <w:rFonts w:ascii="Tahoma" w:hAnsi="Tahoma" w:cs="Tahoma"/>
        <w:b/>
        <w:sz w:val="16"/>
        <w:szCs w:val="16"/>
      </w:rPr>
      <w:fldChar w:fldCharType="begin"/>
    </w:r>
    <w:r w:rsidRPr="00461D94">
      <w:rPr>
        <w:rFonts w:ascii="Tahoma" w:hAnsi="Tahoma" w:cs="Tahoma"/>
        <w:b/>
        <w:sz w:val="16"/>
        <w:szCs w:val="16"/>
      </w:rPr>
      <w:instrText>PAGE</w:instrText>
    </w:r>
    <w:r w:rsidRPr="00461D94">
      <w:rPr>
        <w:rFonts w:ascii="Tahoma" w:hAnsi="Tahoma" w:cs="Tahoma"/>
        <w:b/>
        <w:sz w:val="16"/>
        <w:szCs w:val="16"/>
      </w:rPr>
      <w:fldChar w:fldCharType="separate"/>
    </w:r>
    <w:r>
      <w:rPr>
        <w:rFonts w:ascii="Tahoma" w:hAnsi="Tahoma" w:cs="Tahoma"/>
        <w:b/>
        <w:noProof/>
        <w:sz w:val="16"/>
        <w:szCs w:val="16"/>
      </w:rPr>
      <w:t>3</w:t>
    </w:r>
    <w:r w:rsidRPr="00461D94">
      <w:rPr>
        <w:rFonts w:ascii="Tahoma" w:hAnsi="Tahoma" w:cs="Tahoma"/>
        <w:b/>
        <w:sz w:val="16"/>
        <w:szCs w:val="16"/>
      </w:rPr>
      <w:fldChar w:fldCharType="end"/>
    </w:r>
    <w:r w:rsidRPr="00461D94">
      <w:rPr>
        <w:rFonts w:ascii="Tahoma" w:hAnsi="Tahoma" w:cs="Tahoma"/>
        <w:sz w:val="16"/>
        <w:szCs w:val="16"/>
      </w:rPr>
      <w:t xml:space="preserve"> di </w:t>
    </w:r>
    <w:r w:rsidRPr="00461D94">
      <w:rPr>
        <w:rFonts w:ascii="Tahoma" w:hAnsi="Tahoma" w:cs="Tahoma"/>
        <w:b/>
        <w:sz w:val="16"/>
        <w:szCs w:val="16"/>
      </w:rPr>
      <w:fldChar w:fldCharType="begin"/>
    </w:r>
    <w:r w:rsidRPr="00461D94">
      <w:rPr>
        <w:rFonts w:ascii="Tahoma" w:hAnsi="Tahoma" w:cs="Tahoma"/>
        <w:b/>
        <w:sz w:val="16"/>
        <w:szCs w:val="16"/>
      </w:rPr>
      <w:instrText>NUMPAGES</w:instrText>
    </w:r>
    <w:r w:rsidRPr="00461D94">
      <w:rPr>
        <w:rFonts w:ascii="Tahoma" w:hAnsi="Tahoma" w:cs="Tahoma"/>
        <w:b/>
        <w:sz w:val="16"/>
        <w:szCs w:val="16"/>
      </w:rPr>
      <w:fldChar w:fldCharType="separate"/>
    </w:r>
    <w:r>
      <w:rPr>
        <w:rFonts w:ascii="Tahoma" w:hAnsi="Tahoma" w:cs="Tahoma"/>
        <w:b/>
        <w:noProof/>
        <w:sz w:val="16"/>
        <w:szCs w:val="16"/>
      </w:rPr>
      <w:t>13</w:t>
    </w:r>
    <w:r w:rsidRPr="00461D94">
      <w:rPr>
        <w:rFonts w:ascii="Tahoma" w:hAnsi="Tahoma" w:cs="Tahoma"/>
        <w:b/>
        <w:sz w:val="16"/>
        <w:szCs w:val="16"/>
      </w:rPr>
      <w:fldChar w:fldCharType="end"/>
    </w:r>
  </w:p>
  <w:p w:rsidR="004D339A" w:rsidRDefault="004D33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39A" w:rsidRDefault="004D339A" w:rsidP="00186FDA">
      <w:r>
        <w:separator/>
      </w:r>
    </w:p>
  </w:footnote>
  <w:footnote w:type="continuationSeparator" w:id="1">
    <w:p w:rsidR="004D339A" w:rsidRDefault="004D339A" w:rsidP="00186FDA">
      <w:r>
        <w:continuationSeparator/>
      </w:r>
    </w:p>
  </w:footnote>
  <w:footnote w:id="2">
    <w:p w:rsidR="004D339A" w:rsidRDefault="004D339A">
      <w:pPr>
        <w:pStyle w:val="FootnoteText"/>
      </w:pPr>
      <w:r w:rsidRPr="00FB300C">
        <w:rPr>
          <w:rStyle w:val="FootnoteReference"/>
          <w:rFonts w:ascii="Tahoma" w:hAnsi="Tahoma" w:cs="Tahoma"/>
          <w:sz w:val="16"/>
          <w:szCs w:val="16"/>
        </w:rPr>
        <w:footnoteRef/>
      </w:r>
      <w:r w:rsidRPr="00FB300C">
        <w:rPr>
          <w:rFonts w:ascii="Tahoma" w:hAnsi="Tahoma" w:cs="Tahoma"/>
          <w:sz w:val="16"/>
          <w:szCs w:val="16"/>
        </w:rPr>
        <w:t xml:space="preserve"> Ad esempio invio di mail, consultazione delle diverse notizie e reportistiche per il tramite delle pagine intranet, ecc..</w:t>
      </w:r>
    </w:p>
  </w:footnote>
  <w:footnote w:id="3">
    <w:p w:rsidR="004D339A" w:rsidRDefault="004D339A">
      <w:pPr>
        <w:pStyle w:val="FootnoteText"/>
      </w:pPr>
      <w:r w:rsidRPr="006171EC">
        <w:rPr>
          <w:rStyle w:val="FootnoteReference"/>
          <w:rFonts w:ascii="Tahoma" w:hAnsi="Tahoma" w:cs="Tahoma"/>
          <w:sz w:val="16"/>
          <w:szCs w:val="16"/>
        </w:rPr>
        <w:footnoteRef/>
      </w:r>
      <w:r w:rsidRPr="006171EC">
        <w:rPr>
          <w:rFonts w:ascii="Tahoma" w:hAnsi="Tahoma" w:cs="Tahoma"/>
          <w:sz w:val="16"/>
          <w:szCs w:val="16"/>
        </w:rPr>
        <w:t xml:space="preserve"> Ad esempio beni di consumo a gestione farmacia e/o economale, costi del personale, acquisto di prestazioni </w:t>
      </w:r>
      <w:r>
        <w:rPr>
          <w:rFonts w:ascii="Tahoma" w:hAnsi="Tahoma" w:cs="Tahoma"/>
          <w:sz w:val="16"/>
          <w:szCs w:val="16"/>
        </w:rPr>
        <w:t>di degenza e specialistica, ecc..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969"/>
      <w:gridCol w:w="5811"/>
    </w:tblGrid>
    <w:tr w:rsidR="004D339A" w:rsidRPr="00C66CDF" w:rsidTr="00FF4BD9">
      <w:trPr>
        <w:cantSplit/>
        <w:trHeight w:val="415"/>
      </w:trPr>
      <w:tc>
        <w:tcPr>
          <w:tcW w:w="3969" w:type="dxa"/>
        </w:tcPr>
        <w:p w:rsidR="004D339A" w:rsidRPr="00C66CDF" w:rsidRDefault="004D339A" w:rsidP="00E5215C">
          <w:pPr>
            <w:jc w:val="center"/>
            <w:rPr>
              <w:rFonts w:ascii="Tahoma" w:hAnsi="Tahoma" w:cs="Tahoma"/>
              <w:sz w:val="16"/>
            </w:rPr>
          </w:pPr>
          <w:r w:rsidRPr="00C66CDF">
            <w:rPr>
              <w:rFonts w:ascii="Tahoma" w:hAnsi="Tahoma" w:cs="Tahoma"/>
            </w:rPr>
            <w:br w:type="page"/>
          </w:r>
        </w:p>
        <w:p w:rsidR="004D339A" w:rsidRDefault="004D339A" w:rsidP="00E5215C">
          <w:pPr>
            <w:rPr>
              <w:rFonts w:ascii="Arial" w:hAnsi="Arial" w:cs="Arial"/>
            </w:rPr>
          </w:pPr>
          <w:r w:rsidRPr="00B26D6B">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75pt;height:24pt">
                <v:imagedata r:id="rId1" o:title=""/>
              </v:shape>
            </w:pict>
          </w:r>
        </w:p>
        <w:p w:rsidR="004D339A" w:rsidRDefault="004D339A" w:rsidP="00E5215C">
          <w:r w:rsidRPr="00B26D6B">
            <w:rPr>
              <w:rFonts w:ascii="Arial" w:hAnsi="Arial" w:cs="Arial"/>
            </w:rPr>
            <w:pict>
              <v:shape id="_x0000_i1028" type="#_x0000_t75" style="width:107.25pt;height:33.75pt">
                <v:imagedata r:id="rId2" o:title=""/>
              </v:shape>
            </w:pict>
          </w:r>
        </w:p>
        <w:p w:rsidR="004D339A" w:rsidRPr="00C66CDF" w:rsidRDefault="004D339A" w:rsidP="00E5215C">
          <w:pPr>
            <w:rPr>
              <w:rFonts w:ascii="Tahoma" w:hAnsi="Tahoma" w:cs="Tahoma"/>
            </w:rPr>
          </w:pPr>
        </w:p>
      </w:tc>
      <w:tc>
        <w:tcPr>
          <w:tcW w:w="5811" w:type="dxa"/>
          <w:vAlign w:val="center"/>
        </w:tcPr>
        <w:p w:rsidR="004D339A" w:rsidRPr="00C66CDF" w:rsidRDefault="004D339A" w:rsidP="00E5215C">
          <w:pPr>
            <w:pStyle w:val="Header"/>
            <w:tabs>
              <w:tab w:val="clear" w:pos="4819"/>
              <w:tab w:val="clear" w:pos="9638"/>
            </w:tabs>
            <w:jc w:val="center"/>
            <w:rPr>
              <w:rFonts w:ascii="Tahoma" w:hAnsi="Tahoma" w:cs="Tahoma"/>
            </w:rPr>
          </w:pPr>
          <w:r w:rsidRPr="00C66CDF">
            <w:rPr>
              <w:rFonts w:ascii="Tahoma" w:hAnsi="Tahoma" w:cs="Tahoma"/>
              <w:b/>
            </w:rPr>
            <w:t>Regolamento di Budget</w:t>
          </w:r>
        </w:p>
      </w:tc>
    </w:tr>
  </w:tbl>
  <w:p w:rsidR="004D339A" w:rsidRPr="00057225" w:rsidRDefault="004D339A" w:rsidP="00764CBD">
    <w:pPr>
      <w:pStyle w:val="Header"/>
      <w:rPr>
        <w:rFonts w:ascii="Tahoma" w:hAnsi="Tahoma" w:cs="Tahoma"/>
        <w:sz w:val="16"/>
        <w:szCs w:val="16"/>
      </w:rPr>
    </w:pPr>
    <w:r>
      <w:tab/>
    </w:r>
  </w:p>
  <w:p w:rsidR="004D339A" w:rsidRDefault="004D339A">
    <w:pPr>
      <w:pStyle w:val="Header"/>
    </w:pPr>
    <w:r w:rsidRPr="00057225">
      <w:rPr>
        <w:rFonts w:ascii="Tahoma" w:hAnsi="Tahoma" w:cs="Tahoma"/>
        <w:sz w:val="16"/>
        <w:szCs w:val="16"/>
      </w:rP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DC892E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30E166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1014361A"/>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F63C127A"/>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CD98BD9E"/>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AAECBC8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230DFE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3A8C67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496E73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3D7C1A0E"/>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D7DCB55E"/>
    <w:lvl w:ilvl="0">
      <w:start w:val="1"/>
      <w:numFmt w:val="bullet"/>
      <w:lvlText w:val=""/>
      <w:lvlJc w:val="left"/>
      <w:pPr>
        <w:tabs>
          <w:tab w:val="num" w:pos="360"/>
        </w:tabs>
        <w:ind w:left="360" w:hanging="360"/>
      </w:pPr>
      <w:rPr>
        <w:rFonts w:ascii="Symbol" w:hAnsi="Symbol" w:hint="default"/>
      </w:rPr>
    </w:lvl>
  </w:abstractNum>
  <w:abstractNum w:abstractNumId="11">
    <w:nsid w:val="008112AA"/>
    <w:multiLevelType w:val="hybridMultilevel"/>
    <w:tmpl w:val="B68CC01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023147B4"/>
    <w:multiLevelType w:val="hybridMultilevel"/>
    <w:tmpl w:val="5CD253B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0AC7189F"/>
    <w:multiLevelType w:val="hybridMultilevel"/>
    <w:tmpl w:val="90941336"/>
    <w:lvl w:ilvl="0" w:tplc="C1EE56AC">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0C6200B"/>
    <w:multiLevelType w:val="hybridMultilevel"/>
    <w:tmpl w:val="636E035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14122D2D"/>
    <w:multiLevelType w:val="hybridMultilevel"/>
    <w:tmpl w:val="35600AA4"/>
    <w:lvl w:ilvl="0" w:tplc="998E6D10">
      <w:numFmt w:val="bullet"/>
      <w:lvlText w:val="-"/>
      <w:lvlJc w:val="left"/>
      <w:pPr>
        <w:tabs>
          <w:tab w:val="num" w:pos="1080"/>
        </w:tabs>
        <w:ind w:left="1080" w:hanging="360"/>
      </w:pPr>
      <w:rPr>
        <w:rFonts w:ascii="Garamond" w:eastAsia="Times New Roman" w:hAnsi="Garamond" w:hint="default"/>
        <w:b/>
      </w:rPr>
    </w:lvl>
    <w:lvl w:ilvl="1" w:tplc="0410000F">
      <w:start w:val="1"/>
      <w:numFmt w:val="decimal"/>
      <w:lvlText w:val="%2."/>
      <w:lvlJc w:val="left"/>
      <w:pPr>
        <w:tabs>
          <w:tab w:val="num" w:pos="1800"/>
        </w:tabs>
        <w:ind w:left="1800" w:hanging="360"/>
      </w:pPr>
      <w:rPr>
        <w:rFonts w:cs="Times New Roman"/>
        <w:b/>
      </w:rPr>
    </w:lvl>
    <w:lvl w:ilvl="2" w:tplc="04100005">
      <w:start w:val="1"/>
      <w:numFmt w:val="decimal"/>
      <w:lvlText w:val="%3."/>
      <w:lvlJc w:val="left"/>
      <w:pPr>
        <w:tabs>
          <w:tab w:val="num" w:pos="2520"/>
        </w:tabs>
        <w:ind w:left="2520" w:hanging="360"/>
      </w:pPr>
      <w:rPr>
        <w:rFonts w:cs="Times New Roman"/>
      </w:rPr>
    </w:lvl>
    <w:lvl w:ilvl="3" w:tplc="04100001">
      <w:start w:val="1"/>
      <w:numFmt w:val="decimal"/>
      <w:lvlText w:val="%4."/>
      <w:lvlJc w:val="left"/>
      <w:pPr>
        <w:tabs>
          <w:tab w:val="num" w:pos="3240"/>
        </w:tabs>
        <w:ind w:left="3240" w:hanging="360"/>
      </w:pPr>
      <w:rPr>
        <w:rFonts w:cs="Times New Roman"/>
      </w:rPr>
    </w:lvl>
    <w:lvl w:ilvl="4" w:tplc="04100003">
      <w:start w:val="1"/>
      <w:numFmt w:val="decimal"/>
      <w:lvlText w:val="%5."/>
      <w:lvlJc w:val="left"/>
      <w:pPr>
        <w:tabs>
          <w:tab w:val="num" w:pos="3960"/>
        </w:tabs>
        <w:ind w:left="3960" w:hanging="360"/>
      </w:pPr>
      <w:rPr>
        <w:rFonts w:cs="Times New Roman"/>
      </w:rPr>
    </w:lvl>
    <w:lvl w:ilvl="5" w:tplc="04100005">
      <w:start w:val="1"/>
      <w:numFmt w:val="decimal"/>
      <w:lvlText w:val="%6."/>
      <w:lvlJc w:val="left"/>
      <w:pPr>
        <w:tabs>
          <w:tab w:val="num" w:pos="4680"/>
        </w:tabs>
        <w:ind w:left="4680" w:hanging="360"/>
      </w:pPr>
      <w:rPr>
        <w:rFonts w:cs="Times New Roman"/>
      </w:rPr>
    </w:lvl>
    <w:lvl w:ilvl="6" w:tplc="04100001">
      <w:start w:val="1"/>
      <w:numFmt w:val="decimal"/>
      <w:lvlText w:val="%7."/>
      <w:lvlJc w:val="left"/>
      <w:pPr>
        <w:tabs>
          <w:tab w:val="num" w:pos="5400"/>
        </w:tabs>
        <w:ind w:left="5400" w:hanging="360"/>
      </w:pPr>
      <w:rPr>
        <w:rFonts w:cs="Times New Roman"/>
      </w:rPr>
    </w:lvl>
    <w:lvl w:ilvl="7" w:tplc="04100003">
      <w:start w:val="1"/>
      <w:numFmt w:val="decimal"/>
      <w:lvlText w:val="%8."/>
      <w:lvlJc w:val="left"/>
      <w:pPr>
        <w:tabs>
          <w:tab w:val="num" w:pos="6120"/>
        </w:tabs>
        <w:ind w:left="6120" w:hanging="360"/>
      </w:pPr>
      <w:rPr>
        <w:rFonts w:cs="Times New Roman"/>
      </w:rPr>
    </w:lvl>
    <w:lvl w:ilvl="8" w:tplc="04100005">
      <w:start w:val="1"/>
      <w:numFmt w:val="decimal"/>
      <w:lvlText w:val="%9."/>
      <w:lvlJc w:val="left"/>
      <w:pPr>
        <w:tabs>
          <w:tab w:val="num" w:pos="6840"/>
        </w:tabs>
        <w:ind w:left="6840" w:hanging="360"/>
      </w:pPr>
      <w:rPr>
        <w:rFonts w:cs="Times New Roman"/>
      </w:rPr>
    </w:lvl>
  </w:abstractNum>
  <w:abstractNum w:abstractNumId="16">
    <w:nsid w:val="144F4573"/>
    <w:multiLevelType w:val="hybridMultilevel"/>
    <w:tmpl w:val="EE969478"/>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1A3D5329"/>
    <w:multiLevelType w:val="hybridMultilevel"/>
    <w:tmpl w:val="29F0457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nsid w:val="1CF17E87"/>
    <w:multiLevelType w:val="hybridMultilevel"/>
    <w:tmpl w:val="B68CC01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1CF47CD5"/>
    <w:multiLevelType w:val="hybridMultilevel"/>
    <w:tmpl w:val="72D6F2AE"/>
    <w:lvl w:ilvl="0" w:tplc="04100017">
      <w:start w:val="1"/>
      <w:numFmt w:val="lowerLetter"/>
      <w:lvlText w:val="%1)"/>
      <w:lvlJc w:val="left"/>
      <w:pPr>
        <w:tabs>
          <w:tab w:val="num" w:pos="1080"/>
        </w:tabs>
        <w:ind w:left="1080" w:hanging="360"/>
      </w:pPr>
      <w:rPr>
        <w:rFonts w:cs="Times New Roman"/>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20">
    <w:nsid w:val="219453DC"/>
    <w:multiLevelType w:val="hybridMultilevel"/>
    <w:tmpl w:val="4BF8E040"/>
    <w:lvl w:ilvl="0" w:tplc="91F4C47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C6C5DDE"/>
    <w:multiLevelType w:val="hybridMultilevel"/>
    <w:tmpl w:val="1E4470F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3522271B"/>
    <w:multiLevelType w:val="hybridMultilevel"/>
    <w:tmpl w:val="DB969938"/>
    <w:lvl w:ilvl="0" w:tplc="04100017">
      <w:start w:val="1"/>
      <w:numFmt w:val="lowerLetter"/>
      <w:lvlText w:val="%1)"/>
      <w:lvlJc w:val="left"/>
      <w:pPr>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36B50D6E"/>
    <w:multiLevelType w:val="hybridMultilevel"/>
    <w:tmpl w:val="9C804C0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38804265"/>
    <w:multiLevelType w:val="hybridMultilevel"/>
    <w:tmpl w:val="9B5E02B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3B266C38"/>
    <w:multiLevelType w:val="hybridMultilevel"/>
    <w:tmpl w:val="B848359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3BDD4796"/>
    <w:multiLevelType w:val="hybridMultilevel"/>
    <w:tmpl w:val="7FFA303E"/>
    <w:lvl w:ilvl="0" w:tplc="43187442">
      <w:numFmt w:val="bullet"/>
      <w:lvlText w:val="-"/>
      <w:lvlJc w:val="left"/>
      <w:pPr>
        <w:ind w:left="360" w:hanging="360"/>
      </w:pPr>
      <w:rPr>
        <w:rFonts w:ascii="Cambria" w:eastAsia="MS Mincho" w:hAnsi="Cambria"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nsid w:val="3DEA688A"/>
    <w:multiLevelType w:val="hybridMultilevel"/>
    <w:tmpl w:val="C03E9A50"/>
    <w:lvl w:ilvl="0" w:tplc="73DE71EA">
      <w:start w:val="1"/>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nsid w:val="3FFC6C2D"/>
    <w:multiLevelType w:val="hybridMultilevel"/>
    <w:tmpl w:val="73FAA34E"/>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41B20E50"/>
    <w:multiLevelType w:val="hybridMultilevel"/>
    <w:tmpl w:val="F416B76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490D4770"/>
    <w:multiLevelType w:val="hybridMultilevel"/>
    <w:tmpl w:val="B49EBA0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nsid w:val="4E357DAA"/>
    <w:multiLevelType w:val="hybridMultilevel"/>
    <w:tmpl w:val="95EC112E"/>
    <w:lvl w:ilvl="0" w:tplc="04100011">
      <w:start w:val="1"/>
      <w:numFmt w:val="decimal"/>
      <w:lvlText w:val="%1)"/>
      <w:lvlJc w:val="left"/>
      <w:pPr>
        <w:tabs>
          <w:tab w:val="num" w:pos="1080"/>
        </w:tabs>
        <w:ind w:left="1080" w:hanging="360"/>
      </w:pPr>
      <w:rPr>
        <w:rFonts w:cs="Times New Roman"/>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32">
    <w:nsid w:val="4F6639BB"/>
    <w:multiLevelType w:val="hybridMultilevel"/>
    <w:tmpl w:val="6DCEFC6E"/>
    <w:lvl w:ilvl="0" w:tplc="12048A3A">
      <w:start w:val="3"/>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52096843"/>
    <w:multiLevelType w:val="hybridMultilevel"/>
    <w:tmpl w:val="E612DE9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546F7A8C"/>
    <w:multiLevelType w:val="hybridMultilevel"/>
    <w:tmpl w:val="EB9A1E1C"/>
    <w:lvl w:ilvl="0" w:tplc="522CE410">
      <w:start w:val="3"/>
      <w:numFmt w:val="bullet"/>
      <w:lvlText w:val="-"/>
      <w:lvlJc w:val="left"/>
      <w:pPr>
        <w:ind w:left="720" w:hanging="360"/>
      </w:pPr>
      <w:rPr>
        <w:rFonts w:ascii="Tahoma" w:eastAsia="Arial Unicode MS" w:hAnsi="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6206272"/>
    <w:multiLevelType w:val="hybridMultilevel"/>
    <w:tmpl w:val="CC58D53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nsid w:val="57435C72"/>
    <w:multiLevelType w:val="hybridMultilevel"/>
    <w:tmpl w:val="8F2E4D0A"/>
    <w:lvl w:ilvl="0" w:tplc="8C60B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36F7019"/>
    <w:multiLevelType w:val="multilevel"/>
    <w:tmpl w:val="7D744038"/>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8">
    <w:nsid w:val="653D3069"/>
    <w:multiLevelType w:val="hybridMultilevel"/>
    <w:tmpl w:val="CEDC43F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nsid w:val="661A4586"/>
    <w:multiLevelType w:val="hybridMultilevel"/>
    <w:tmpl w:val="68C606F0"/>
    <w:lvl w:ilvl="0" w:tplc="C1EE56AC">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67AE4E28"/>
    <w:multiLevelType w:val="hybridMultilevel"/>
    <w:tmpl w:val="1F1A9920"/>
    <w:lvl w:ilvl="0" w:tplc="E7402C88">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685C5FA3"/>
    <w:multiLevelType w:val="hybridMultilevel"/>
    <w:tmpl w:val="58286174"/>
    <w:lvl w:ilvl="0" w:tplc="12188F42">
      <w:start w:val="4"/>
      <w:numFmt w:val="bullet"/>
      <w:lvlText w:val="-"/>
      <w:lvlJc w:val="left"/>
      <w:pPr>
        <w:ind w:left="720" w:hanging="360"/>
      </w:pPr>
      <w:rPr>
        <w:rFonts w:ascii="Tahoma" w:eastAsia="Arial Unicode MS" w:hAnsi="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13B4309"/>
    <w:multiLevelType w:val="hybridMultilevel"/>
    <w:tmpl w:val="3CAACBAA"/>
    <w:lvl w:ilvl="0" w:tplc="938E531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3">
    <w:nsid w:val="715E0130"/>
    <w:multiLevelType w:val="hybridMultilevel"/>
    <w:tmpl w:val="EAA0AC0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nsid w:val="751A4A83"/>
    <w:multiLevelType w:val="hybridMultilevel"/>
    <w:tmpl w:val="91A4E2EA"/>
    <w:lvl w:ilvl="0" w:tplc="73DE71EA">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FB339CC"/>
    <w:multiLevelType w:val="hybridMultilevel"/>
    <w:tmpl w:val="ED88265A"/>
    <w:lvl w:ilvl="0" w:tplc="04100007">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32"/>
  </w:num>
  <w:num w:numId="3">
    <w:abstractNumId w:val="40"/>
  </w:num>
  <w:num w:numId="4">
    <w:abstractNumId w:val="45"/>
  </w:num>
  <w:num w:numId="5">
    <w:abstractNumId w:val="17"/>
  </w:num>
  <w:num w:numId="6">
    <w:abstractNumId w:val="39"/>
  </w:num>
  <w:num w:numId="7">
    <w:abstractNumId w:val="24"/>
  </w:num>
  <w:num w:numId="8">
    <w:abstractNumId w:val="43"/>
  </w:num>
  <w:num w:numId="9">
    <w:abstractNumId w:val="33"/>
  </w:num>
  <w:num w:numId="10">
    <w:abstractNumId w:val="27"/>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1"/>
  </w:num>
  <w:num w:numId="14">
    <w:abstractNumId w:val="9"/>
  </w:num>
  <w:num w:numId="15">
    <w:abstractNumId w:val="4"/>
  </w:num>
  <w:num w:numId="16">
    <w:abstractNumId w:val="3"/>
  </w:num>
  <w:num w:numId="17">
    <w:abstractNumId w:val="2"/>
  </w:num>
  <w:num w:numId="18">
    <w:abstractNumId w:val="1"/>
  </w:num>
  <w:num w:numId="19">
    <w:abstractNumId w:val="10"/>
  </w:num>
  <w:num w:numId="20">
    <w:abstractNumId w:val="8"/>
  </w:num>
  <w:num w:numId="21">
    <w:abstractNumId w:val="7"/>
  </w:num>
  <w:num w:numId="22">
    <w:abstractNumId w:val="6"/>
  </w:num>
  <w:num w:numId="23">
    <w:abstractNumId w:val="5"/>
  </w:num>
  <w:num w:numId="24">
    <w:abstractNumId w:val="15"/>
  </w:num>
  <w:num w:numId="25">
    <w:abstractNumId w:val="13"/>
  </w:num>
  <w:num w:numId="26">
    <w:abstractNumId w:val="20"/>
  </w:num>
  <w:num w:numId="27">
    <w:abstractNumId w:val="30"/>
  </w:num>
  <w:num w:numId="28">
    <w:abstractNumId w:val="29"/>
  </w:num>
  <w:num w:numId="29">
    <w:abstractNumId w:val="35"/>
  </w:num>
  <w:num w:numId="30">
    <w:abstractNumId w:val="41"/>
  </w:num>
  <w:num w:numId="31">
    <w:abstractNumId w:val="0"/>
  </w:num>
  <w:num w:numId="32">
    <w:abstractNumId w:val="16"/>
  </w:num>
  <w:num w:numId="33">
    <w:abstractNumId w:val="19"/>
  </w:num>
  <w:num w:numId="34">
    <w:abstractNumId w:val="31"/>
  </w:num>
  <w:num w:numId="35">
    <w:abstractNumId w:val="37"/>
  </w:num>
  <w:num w:numId="36">
    <w:abstractNumId w:val="25"/>
  </w:num>
  <w:num w:numId="37">
    <w:abstractNumId w:val="12"/>
  </w:num>
  <w:num w:numId="38">
    <w:abstractNumId w:val="14"/>
  </w:num>
  <w:num w:numId="39">
    <w:abstractNumId w:val="44"/>
  </w:num>
  <w:num w:numId="40">
    <w:abstractNumId w:val="28"/>
  </w:num>
  <w:num w:numId="41">
    <w:abstractNumId w:val="21"/>
  </w:num>
  <w:num w:numId="42">
    <w:abstractNumId w:val="26"/>
  </w:num>
  <w:num w:numId="43">
    <w:abstractNumId w:val="23"/>
  </w:num>
  <w:num w:numId="44">
    <w:abstractNumId w:val="22"/>
  </w:num>
  <w:num w:numId="45">
    <w:abstractNumId w:val="36"/>
  </w:num>
  <w:num w:numId="46">
    <w:abstractNumId w:val="38"/>
  </w:num>
  <w:num w:numId="4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4"/>
  <w:defaultTabStop w:val="708"/>
  <w:autoHyphenation/>
  <w:hyphenationZone w:val="288"/>
  <w:drawingGridHorizontalSpacing w:val="120"/>
  <w:displayHorizont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25D0"/>
    <w:rsid w:val="00000661"/>
    <w:rsid w:val="00003726"/>
    <w:rsid w:val="00007B37"/>
    <w:rsid w:val="0001007C"/>
    <w:rsid w:val="000140A7"/>
    <w:rsid w:val="00015D31"/>
    <w:rsid w:val="00016D70"/>
    <w:rsid w:val="000170C5"/>
    <w:rsid w:val="00017E97"/>
    <w:rsid w:val="00023941"/>
    <w:rsid w:val="0002403A"/>
    <w:rsid w:val="00024783"/>
    <w:rsid w:val="00032923"/>
    <w:rsid w:val="000336D8"/>
    <w:rsid w:val="00057225"/>
    <w:rsid w:val="000616AA"/>
    <w:rsid w:val="00067FC6"/>
    <w:rsid w:val="0007049F"/>
    <w:rsid w:val="00071D16"/>
    <w:rsid w:val="0007695A"/>
    <w:rsid w:val="000808F6"/>
    <w:rsid w:val="00081FFF"/>
    <w:rsid w:val="00084307"/>
    <w:rsid w:val="00085AFB"/>
    <w:rsid w:val="0008627C"/>
    <w:rsid w:val="0008660F"/>
    <w:rsid w:val="00087F66"/>
    <w:rsid w:val="0009295C"/>
    <w:rsid w:val="00096263"/>
    <w:rsid w:val="0009665A"/>
    <w:rsid w:val="000A06B4"/>
    <w:rsid w:val="000A0C14"/>
    <w:rsid w:val="000A589A"/>
    <w:rsid w:val="000C00F3"/>
    <w:rsid w:val="000C0C5B"/>
    <w:rsid w:val="000C33B2"/>
    <w:rsid w:val="000C3DA1"/>
    <w:rsid w:val="000C564E"/>
    <w:rsid w:val="000C78C6"/>
    <w:rsid w:val="000D3990"/>
    <w:rsid w:val="000D54BA"/>
    <w:rsid w:val="000D61F2"/>
    <w:rsid w:val="000E0275"/>
    <w:rsid w:val="000E08DB"/>
    <w:rsid w:val="000E208C"/>
    <w:rsid w:val="000E308C"/>
    <w:rsid w:val="000E5EFC"/>
    <w:rsid w:val="000F26BE"/>
    <w:rsid w:val="000F52C9"/>
    <w:rsid w:val="000F588E"/>
    <w:rsid w:val="000F60EF"/>
    <w:rsid w:val="000F798A"/>
    <w:rsid w:val="00101923"/>
    <w:rsid w:val="00101C6F"/>
    <w:rsid w:val="00107767"/>
    <w:rsid w:val="00110032"/>
    <w:rsid w:val="00112470"/>
    <w:rsid w:val="00112DD4"/>
    <w:rsid w:val="00116B9C"/>
    <w:rsid w:val="001219AA"/>
    <w:rsid w:val="001234D9"/>
    <w:rsid w:val="00123DCE"/>
    <w:rsid w:val="00126238"/>
    <w:rsid w:val="00127B1C"/>
    <w:rsid w:val="00127E96"/>
    <w:rsid w:val="00132944"/>
    <w:rsid w:val="00133062"/>
    <w:rsid w:val="0013479C"/>
    <w:rsid w:val="001408D0"/>
    <w:rsid w:val="001430BB"/>
    <w:rsid w:val="00144B4F"/>
    <w:rsid w:val="0014504B"/>
    <w:rsid w:val="0015380A"/>
    <w:rsid w:val="001561A5"/>
    <w:rsid w:val="00160017"/>
    <w:rsid w:val="00167091"/>
    <w:rsid w:val="00167F22"/>
    <w:rsid w:val="00170A0C"/>
    <w:rsid w:val="001715F9"/>
    <w:rsid w:val="0017257C"/>
    <w:rsid w:val="0017264F"/>
    <w:rsid w:val="00174071"/>
    <w:rsid w:val="0017614F"/>
    <w:rsid w:val="00176EA0"/>
    <w:rsid w:val="0018062C"/>
    <w:rsid w:val="00181C60"/>
    <w:rsid w:val="0018281C"/>
    <w:rsid w:val="0018433B"/>
    <w:rsid w:val="001851A6"/>
    <w:rsid w:val="001868B5"/>
    <w:rsid w:val="00186FDA"/>
    <w:rsid w:val="001925C6"/>
    <w:rsid w:val="00193F0B"/>
    <w:rsid w:val="00194A67"/>
    <w:rsid w:val="001951BF"/>
    <w:rsid w:val="00197DBC"/>
    <w:rsid w:val="001A1E7F"/>
    <w:rsid w:val="001A3005"/>
    <w:rsid w:val="001A4204"/>
    <w:rsid w:val="001A62A0"/>
    <w:rsid w:val="001A69CB"/>
    <w:rsid w:val="001A71DA"/>
    <w:rsid w:val="001B2EBA"/>
    <w:rsid w:val="001B4E0D"/>
    <w:rsid w:val="001B7933"/>
    <w:rsid w:val="001C00B1"/>
    <w:rsid w:val="001C014E"/>
    <w:rsid w:val="001C1E59"/>
    <w:rsid w:val="001D6FF0"/>
    <w:rsid w:val="001E495A"/>
    <w:rsid w:val="001E4DA2"/>
    <w:rsid w:val="001E7346"/>
    <w:rsid w:val="001E7749"/>
    <w:rsid w:val="001F2919"/>
    <w:rsid w:val="001F366E"/>
    <w:rsid w:val="001F3C97"/>
    <w:rsid w:val="001F7E04"/>
    <w:rsid w:val="002031BE"/>
    <w:rsid w:val="00204979"/>
    <w:rsid w:val="00205CAA"/>
    <w:rsid w:val="002125FF"/>
    <w:rsid w:val="00212690"/>
    <w:rsid w:val="00215F78"/>
    <w:rsid w:val="00216501"/>
    <w:rsid w:val="002169D5"/>
    <w:rsid w:val="00220B2C"/>
    <w:rsid w:val="002216EB"/>
    <w:rsid w:val="0022390D"/>
    <w:rsid w:val="00223FE8"/>
    <w:rsid w:val="00224020"/>
    <w:rsid w:val="002243C8"/>
    <w:rsid w:val="002267E6"/>
    <w:rsid w:val="00231A7C"/>
    <w:rsid w:val="00234922"/>
    <w:rsid w:val="00234B7F"/>
    <w:rsid w:val="0024007D"/>
    <w:rsid w:val="002422B4"/>
    <w:rsid w:val="002430E9"/>
    <w:rsid w:val="00244599"/>
    <w:rsid w:val="00253514"/>
    <w:rsid w:val="002544CA"/>
    <w:rsid w:val="00255753"/>
    <w:rsid w:val="00264852"/>
    <w:rsid w:val="00264A8A"/>
    <w:rsid w:val="0026527B"/>
    <w:rsid w:val="00266BA2"/>
    <w:rsid w:val="00270350"/>
    <w:rsid w:val="0027518E"/>
    <w:rsid w:val="00276186"/>
    <w:rsid w:val="0027710A"/>
    <w:rsid w:val="0028258E"/>
    <w:rsid w:val="0028514F"/>
    <w:rsid w:val="0028600E"/>
    <w:rsid w:val="00287867"/>
    <w:rsid w:val="00292285"/>
    <w:rsid w:val="00296E29"/>
    <w:rsid w:val="002A063F"/>
    <w:rsid w:val="002A231B"/>
    <w:rsid w:val="002A36B0"/>
    <w:rsid w:val="002A3CC8"/>
    <w:rsid w:val="002B144E"/>
    <w:rsid w:val="002B62A6"/>
    <w:rsid w:val="002C0E00"/>
    <w:rsid w:val="002C5950"/>
    <w:rsid w:val="002C643B"/>
    <w:rsid w:val="002C71B5"/>
    <w:rsid w:val="002C74CF"/>
    <w:rsid w:val="002D05CF"/>
    <w:rsid w:val="002D52CD"/>
    <w:rsid w:val="002D6AA6"/>
    <w:rsid w:val="002D6C9E"/>
    <w:rsid w:val="002E1BA4"/>
    <w:rsid w:val="002E2EF7"/>
    <w:rsid w:val="002E56FA"/>
    <w:rsid w:val="002F0708"/>
    <w:rsid w:val="002F0B2A"/>
    <w:rsid w:val="002F28A6"/>
    <w:rsid w:val="002F7E39"/>
    <w:rsid w:val="00301157"/>
    <w:rsid w:val="0030494B"/>
    <w:rsid w:val="00304DF2"/>
    <w:rsid w:val="003059C3"/>
    <w:rsid w:val="00310B9B"/>
    <w:rsid w:val="003131AC"/>
    <w:rsid w:val="00313410"/>
    <w:rsid w:val="00313A94"/>
    <w:rsid w:val="00320073"/>
    <w:rsid w:val="00324F44"/>
    <w:rsid w:val="00326B18"/>
    <w:rsid w:val="003307D6"/>
    <w:rsid w:val="00330B00"/>
    <w:rsid w:val="00334569"/>
    <w:rsid w:val="00334C7F"/>
    <w:rsid w:val="0033729D"/>
    <w:rsid w:val="0034477A"/>
    <w:rsid w:val="0034547A"/>
    <w:rsid w:val="00346ECB"/>
    <w:rsid w:val="0034766B"/>
    <w:rsid w:val="00351EC3"/>
    <w:rsid w:val="00354DD3"/>
    <w:rsid w:val="00361E65"/>
    <w:rsid w:val="00365274"/>
    <w:rsid w:val="003662C0"/>
    <w:rsid w:val="00372243"/>
    <w:rsid w:val="00375499"/>
    <w:rsid w:val="00380B61"/>
    <w:rsid w:val="003814C2"/>
    <w:rsid w:val="00384907"/>
    <w:rsid w:val="003932B8"/>
    <w:rsid w:val="00394576"/>
    <w:rsid w:val="003A08C8"/>
    <w:rsid w:val="003A4C5A"/>
    <w:rsid w:val="003A58E7"/>
    <w:rsid w:val="003B7E07"/>
    <w:rsid w:val="003C3085"/>
    <w:rsid w:val="003C3400"/>
    <w:rsid w:val="003D007C"/>
    <w:rsid w:val="003D139B"/>
    <w:rsid w:val="003D180C"/>
    <w:rsid w:val="003D2D54"/>
    <w:rsid w:val="003D3309"/>
    <w:rsid w:val="003D34A9"/>
    <w:rsid w:val="003D3656"/>
    <w:rsid w:val="003D717C"/>
    <w:rsid w:val="003E1337"/>
    <w:rsid w:val="003E599B"/>
    <w:rsid w:val="003F4D77"/>
    <w:rsid w:val="003F57FA"/>
    <w:rsid w:val="00404203"/>
    <w:rsid w:val="004055F5"/>
    <w:rsid w:val="00413F65"/>
    <w:rsid w:val="00414508"/>
    <w:rsid w:val="004153C6"/>
    <w:rsid w:val="00420100"/>
    <w:rsid w:val="00421AEA"/>
    <w:rsid w:val="00422456"/>
    <w:rsid w:val="004242DB"/>
    <w:rsid w:val="00425836"/>
    <w:rsid w:val="00427518"/>
    <w:rsid w:val="00427F18"/>
    <w:rsid w:val="004315B8"/>
    <w:rsid w:val="0044512E"/>
    <w:rsid w:val="004520A7"/>
    <w:rsid w:val="00455749"/>
    <w:rsid w:val="00457284"/>
    <w:rsid w:val="00461D94"/>
    <w:rsid w:val="00465A34"/>
    <w:rsid w:val="00467B39"/>
    <w:rsid w:val="0047665A"/>
    <w:rsid w:val="0047737F"/>
    <w:rsid w:val="0047759C"/>
    <w:rsid w:val="00477AC3"/>
    <w:rsid w:val="004835E5"/>
    <w:rsid w:val="00485540"/>
    <w:rsid w:val="004902DF"/>
    <w:rsid w:val="00490685"/>
    <w:rsid w:val="00492BC3"/>
    <w:rsid w:val="004959F3"/>
    <w:rsid w:val="0049639E"/>
    <w:rsid w:val="004A0B44"/>
    <w:rsid w:val="004A22C2"/>
    <w:rsid w:val="004B1CCA"/>
    <w:rsid w:val="004B2518"/>
    <w:rsid w:val="004B4DE3"/>
    <w:rsid w:val="004B62D7"/>
    <w:rsid w:val="004B75D4"/>
    <w:rsid w:val="004C0FF0"/>
    <w:rsid w:val="004C29AF"/>
    <w:rsid w:val="004D26EE"/>
    <w:rsid w:val="004D339A"/>
    <w:rsid w:val="004E045C"/>
    <w:rsid w:val="004E2A03"/>
    <w:rsid w:val="004E5FEA"/>
    <w:rsid w:val="004F0F91"/>
    <w:rsid w:val="004F1B04"/>
    <w:rsid w:val="004F1D17"/>
    <w:rsid w:val="004F3436"/>
    <w:rsid w:val="004F476F"/>
    <w:rsid w:val="004F6BA8"/>
    <w:rsid w:val="00500F97"/>
    <w:rsid w:val="005023A3"/>
    <w:rsid w:val="00505A4F"/>
    <w:rsid w:val="00506656"/>
    <w:rsid w:val="00507B71"/>
    <w:rsid w:val="00520805"/>
    <w:rsid w:val="0052165F"/>
    <w:rsid w:val="00521CD7"/>
    <w:rsid w:val="00524589"/>
    <w:rsid w:val="00526DA5"/>
    <w:rsid w:val="00531D4C"/>
    <w:rsid w:val="00537B40"/>
    <w:rsid w:val="005408A9"/>
    <w:rsid w:val="00541947"/>
    <w:rsid w:val="00542D96"/>
    <w:rsid w:val="0054324A"/>
    <w:rsid w:val="005435DE"/>
    <w:rsid w:val="0054426F"/>
    <w:rsid w:val="00545B53"/>
    <w:rsid w:val="00546075"/>
    <w:rsid w:val="0055144D"/>
    <w:rsid w:val="00552B26"/>
    <w:rsid w:val="00560F67"/>
    <w:rsid w:val="00566EF9"/>
    <w:rsid w:val="00571DB6"/>
    <w:rsid w:val="005734B3"/>
    <w:rsid w:val="00576516"/>
    <w:rsid w:val="005838BD"/>
    <w:rsid w:val="005A0A45"/>
    <w:rsid w:val="005A26ED"/>
    <w:rsid w:val="005A2AA3"/>
    <w:rsid w:val="005A30C7"/>
    <w:rsid w:val="005A391D"/>
    <w:rsid w:val="005A7C74"/>
    <w:rsid w:val="005B0AED"/>
    <w:rsid w:val="005B0E25"/>
    <w:rsid w:val="005B35D2"/>
    <w:rsid w:val="005B3A25"/>
    <w:rsid w:val="005B45D2"/>
    <w:rsid w:val="005B5EE8"/>
    <w:rsid w:val="005C599B"/>
    <w:rsid w:val="005D1AC0"/>
    <w:rsid w:val="005D2DDE"/>
    <w:rsid w:val="005D49BD"/>
    <w:rsid w:val="005D4D2C"/>
    <w:rsid w:val="005D7B12"/>
    <w:rsid w:val="005F06B4"/>
    <w:rsid w:val="005F2F55"/>
    <w:rsid w:val="005F3195"/>
    <w:rsid w:val="006012BB"/>
    <w:rsid w:val="0060540E"/>
    <w:rsid w:val="00605DD2"/>
    <w:rsid w:val="00610B6F"/>
    <w:rsid w:val="006113DD"/>
    <w:rsid w:val="006171EC"/>
    <w:rsid w:val="006253EC"/>
    <w:rsid w:val="006260B7"/>
    <w:rsid w:val="006337EC"/>
    <w:rsid w:val="006367F6"/>
    <w:rsid w:val="006374B1"/>
    <w:rsid w:val="0064331F"/>
    <w:rsid w:val="00645FF3"/>
    <w:rsid w:val="0065539B"/>
    <w:rsid w:val="006553CA"/>
    <w:rsid w:val="006573B6"/>
    <w:rsid w:val="00670E55"/>
    <w:rsid w:val="006717ED"/>
    <w:rsid w:val="00671A81"/>
    <w:rsid w:val="006727E4"/>
    <w:rsid w:val="00675EC1"/>
    <w:rsid w:val="00676AAB"/>
    <w:rsid w:val="00676FAA"/>
    <w:rsid w:val="0068672C"/>
    <w:rsid w:val="00696B05"/>
    <w:rsid w:val="006A1ACE"/>
    <w:rsid w:val="006A58A9"/>
    <w:rsid w:val="006A733B"/>
    <w:rsid w:val="006A7BD7"/>
    <w:rsid w:val="006B0910"/>
    <w:rsid w:val="006B2667"/>
    <w:rsid w:val="006B5617"/>
    <w:rsid w:val="006B79BF"/>
    <w:rsid w:val="006C1D94"/>
    <w:rsid w:val="006C3709"/>
    <w:rsid w:val="006D25B5"/>
    <w:rsid w:val="006D4C98"/>
    <w:rsid w:val="006E0390"/>
    <w:rsid w:val="006E097A"/>
    <w:rsid w:val="006F0283"/>
    <w:rsid w:val="006F3935"/>
    <w:rsid w:val="00700BE0"/>
    <w:rsid w:val="00702212"/>
    <w:rsid w:val="007023F3"/>
    <w:rsid w:val="00705A59"/>
    <w:rsid w:val="00710644"/>
    <w:rsid w:val="0071570E"/>
    <w:rsid w:val="00716F74"/>
    <w:rsid w:val="00720BEC"/>
    <w:rsid w:val="0072132C"/>
    <w:rsid w:val="007230B4"/>
    <w:rsid w:val="007235F8"/>
    <w:rsid w:val="007372CA"/>
    <w:rsid w:val="00740751"/>
    <w:rsid w:val="00740800"/>
    <w:rsid w:val="007469C6"/>
    <w:rsid w:val="0074758F"/>
    <w:rsid w:val="00752F38"/>
    <w:rsid w:val="00753678"/>
    <w:rsid w:val="00755622"/>
    <w:rsid w:val="00756380"/>
    <w:rsid w:val="00756B98"/>
    <w:rsid w:val="00760E80"/>
    <w:rsid w:val="00761257"/>
    <w:rsid w:val="007614BE"/>
    <w:rsid w:val="007623D6"/>
    <w:rsid w:val="00764CBD"/>
    <w:rsid w:val="0077014A"/>
    <w:rsid w:val="00772606"/>
    <w:rsid w:val="00773713"/>
    <w:rsid w:val="00773CEC"/>
    <w:rsid w:val="00774048"/>
    <w:rsid w:val="007750CC"/>
    <w:rsid w:val="00777916"/>
    <w:rsid w:val="007802AB"/>
    <w:rsid w:val="0078049B"/>
    <w:rsid w:val="00782AA2"/>
    <w:rsid w:val="00786E4F"/>
    <w:rsid w:val="00786E56"/>
    <w:rsid w:val="00787256"/>
    <w:rsid w:val="00787A26"/>
    <w:rsid w:val="00791E85"/>
    <w:rsid w:val="00791ED9"/>
    <w:rsid w:val="00793A4A"/>
    <w:rsid w:val="007945F0"/>
    <w:rsid w:val="007953A1"/>
    <w:rsid w:val="007A0D07"/>
    <w:rsid w:val="007A3D43"/>
    <w:rsid w:val="007A4040"/>
    <w:rsid w:val="007B24F8"/>
    <w:rsid w:val="007B360E"/>
    <w:rsid w:val="007B389B"/>
    <w:rsid w:val="007B532A"/>
    <w:rsid w:val="007B5ED2"/>
    <w:rsid w:val="007C01F9"/>
    <w:rsid w:val="007C10FB"/>
    <w:rsid w:val="007C1E9B"/>
    <w:rsid w:val="007C39D8"/>
    <w:rsid w:val="007C4516"/>
    <w:rsid w:val="007C4FF4"/>
    <w:rsid w:val="007C632F"/>
    <w:rsid w:val="007D0BC5"/>
    <w:rsid w:val="007D2D14"/>
    <w:rsid w:val="007D4417"/>
    <w:rsid w:val="007E31C4"/>
    <w:rsid w:val="007E68B1"/>
    <w:rsid w:val="007F12B0"/>
    <w:rsid w:val="007F41C2"/>
    <w:rsid w:val="007F6C39"/>
    <w:rsid w:val="008017AD"/>
    <w:rsid w:val="00805201"/>
    <w:rsid w:val="0080533E"/>
    <w:rsid w:val="0080666D"/>
    <w:rsid w:val="00812834"/>
    <w:rsid w:val="00813801"/>
    <w:rsid w:val="00815207"/>
    <w:rsid w:val="00820EEB"/>
    <w:rsid w:val="00820F82"/>
    <w:rsid w:val="0082215F"/>
    <w:rsid w:val="00823B98"/>
    <w:rsid w:val="008256A2"/>
    <w:rsid w:val="00826860"/>
    <w:rsid w:val="008268BD"/>
    <w:rsid w:val="0083458E"/>
    <w:rsid w:val="00841667"/>
    <w:rsid w:val="0084340C"/>
    <w:rsid w:val="0084406B"/>
    <w:rsid w:val="008448F4"/>
    <w:rsid w:val="00844E10"/>
    <w:rsid w:val="00851D0A"/>
    <w:rsid w:val="00851F8E"/>
    <w:rsid w:val="008525D0"/>
    <w:rsid w:val="00854656"/>
    <w:rsid w:val="00855BB4"/>
    <w:rsid w:val="00860F9E"/>
    <w:rsid w:val="008612E5"/>
    <w:rsid w:val="00875340"/>
    <w:rsid w:val="00876BA7"/>
    <w:rsid w:val="008778B0"/>
    <w:rsid w:val="008817FA"/>
    <w:rsid w:val="00884441"/>
    <w:rsid w:val="0088492D"/>
    <w:rsid w:val="00886A98"/>
    <w:rsid w:val="00887E61"/>
    <w:rsid w:val="0089010B"/>
    <w:rsid w:val="008902F0"/>
    <w:rsid w:val="008904EB"/>
    <w:rsid w:val="00891AC8"/>
    <w:rsid w:val="00894AF2"/>
    <w:rsid w:val="00897233"/>
    <w:rsid w:val="008A0B61"/>
    <w:rsid w:val="008A408B"/>
    <w:rsid w:val="008A649B"/>
    <w:rsid w:val="008A710E"/>
    <w:rsid w:val="008B01CD"/>
    <w:rsid w:val="008B232F"/>
    <w:rsid w:val="008B51E0"/>
    <w:rsid w:val="008B5FF3"/>
    <w:rsid w:val="008B6ABD"/>
    <w:rsid w:val="008C158E"/>
    <w:rsid w:val="008C1A05"/>
    <w:rsid w:val="008C3EAE"/>
    <w:rsid w:val="008C424C"/>
    <w:rsid w:val="008C5F0E"/>
    <w:rsid w:val="008D0109"/>
    <w:rsid w:val="008D28EA"/>
    <w:rsid w:val="008D3A1A"/>
    <w:rsid w:val="008D4285"/>
    <w:rsid w:val="008D6C1C"/>
    <w:rsid w:val="008D7362"/>
    <w:rsid w:val="008E0A40"/>
    <w:rsid w:val="008E1B87"/>
    <w:rsid w:val="008E3A0F"/>
    <w:rsid w:val="008E56E8"/>
    <w:rsid w:val="008E73C2"/>
    <w:rsid w:val="008F0DDE"/>
    <w:rsid w:val="008F197B"/>
    <w:rsid w:val="008F3535"/>
    <w:rsid w:val="008F6064"/>
    <w:rsid w:val="008F78AB"/>
    <w:rsid w:val="00901418"/>
    <w:rsid w:val="009030E1"/>
    <w:rsid w:val="009032DC"/>
    <w:rsid w:val="009044E8"/>
    <w:rsid w:val="00905453"/>
    <w:rsid w:val="00912762"/>
    <w:rsid w:val="009129FD"/>
    <w:rsid w:val="00913371"/>
    <w:rsid w:val="00913769"/>
    <w:rsid w:val="009168A9"/>
    <w:rsid w:val="00916C80"/>
    <w:rsid w:val="0092676E"/>
    <w:rsid w:val="009275DB"/>
    <w:rsid w:val="00932B4D"/>
    <w:rsid w:val="0093397F"/>
    <w:rsid w:val="0093508C"/>
    <w:rsid w:val="009401E3"/>
    <w:rsid w:val="00940888"/>
    <w:rsid w:val="00942B26"/>
    <w:rsid w:val="009454D6"/>
    <w:rsid w:val="009505C9"/>
    <w:rsid w:val="00955F63"/>
    <w:rsid w:val="00960D49"/>
    <w:rsid w:val="00963BA6"/>
    <w:rsid w:val="00964174"/>
    <w:rsid w:val="00966827"/>
    <w:rsid w:val="00967C25"/>
    <w:rsid w:val="009700B1"/>
    <w:rsid w:val="009736D0"/>
    <w:rsid w:val="00974A32"/>
    <w:rsid w:val="00981451"/>
    <w:rsid w:val="00981C4F"/>
    <w:rsid w:val="00984857"/>
    <w:rsid w:val="00985632"/>
    <w:rsid w:val="0099218E"/>
    <w:rsid w:val="00992393"/>
    <w:rsid w:val="009939CB"/>
    <w:rsid w:val="00996F65"/>
    <w:rsid w:val="0099771D"/>
    <w:rsid w:val="00997AEC"/>
    <w:rsid w:val="009A244C"/>
    <w:rsid w:val="009A57F0"/>
    <w:rsid w:val="009A72E6"/>
    <w:rsid w:val="009B325C"/>
    <w:rsid w:val="009B5266"/>
    <w:rsid w:val="009B636A"/>
    <w:rsid w:val="009C4805"/>
    <w:rsid w:val="009D4824"/>
    <w:rsid w:val="009D5D84"/>
    <w:rsid w:val="009E18C1"/>
    <w:rsid w:val="009E2A50"/>
    <w:rsid w:val="009E676B"/>
    <w:rsid w:val="009E72F9"/>
    <w:rsid w:val="009F04E2"/>
    <w:rsid w:val="009F4AED"/>
    <w:rsid w:val="009F6456"/>
    <w:rsid w:val="00A04A10"/>
    <w:rsid w:val="00A15145"/>
    <w:rsid w:val="00A17683"/>
    <w:rsid w:val="00A251F6"/>
    <w:rsid w:val="00A25CAE"/>
    <w:rsid w:val="00A26604"/>
    <w:rsid w:val="00A26DEC"/>
    <w:rsid w:val="00A33368"/>
    <w:rsid w:val="00A37149"/>
    <w:rsid w:val="00A376E6"/>
    <w:rsid w:val="00A37AF5"/>
    <w:rsid w:val="00A4584F"/>
    <w:rsid w:val="00A516E5"/>
    <w:rsid w:val="00A521D4"/>
    <w:rsid w:val="00A554D5"/>
    <w:rsid w:val="00A55771"/>
    <w:rsid w:val="00A560E3"/>
    <w:rsid w:val="00A60B91"/>
    <w:rsid w:val="00A6271F"/>
    <w:rsid w:val="00A62BBC"/>
    <w:rsid w:val="00A63BA3"/>
    <w:rsid w:val="00A65517"/>
    <w:rsid w:val="00A65826"/>
    <w:rsid w:val="00A670C9"/>
    <w:rsid w:val="00A6775D"/>
    <w:rsid w:val="00A700B6"/>
    <w:rsid w:val="00A7073D"/>
    <w:rsid w:val="00A70EF3"/>
    <w:rsid w:val="00A71A51"/>
    <w:rsid w:val="00A739A4"/>
    <w:rsid w:val="00A765B9"/>
    <w:rsid w:val="00A806D7"/>
    <w:rsid w:val="00A86A71"/>
    <w:rsid w:val="00A9113E"/>
    <w:rsid w:val="00A91211"/>
    <w:rsid w:val="00AA0E43"/>
    <w:rsid w:val="00AA62C9"/>
    <w:rsid w:val="00AA78BB"/>
    <w:rsid w:val="00AB00F5"/>
    <w:rsid w:val="00AB1CD0"/>
    <w:rsid w:val="00AB3CFA"/>
    <w:rsid w:val="00AB5EBA"/>
    <w:rsid w:val="00AB7BB3"/>
    <w:rsid w:val="00AB7C2E"/>
    <w:rsid w:val="00AB7F46"/>
    <w:rsid w:val="00AC2340"/>
    <w:rsid w:val="00AC5668"/>
    <w:rsid w:val="00AC639C"/>
    <w:rsid w:val="00AC6E21"/>
    <w:rsid w:val="00AD4666"/>
    <w:rsid w:val="00AE1CEC"/>
    <w:rsid w:val="00AE4108"/>
    <w:rsid w:val="00AE4296"/>
    <w:rsid w:val="00AE6278"/>
    <w:rsid w:val="00AE771B"/>
    <w:rsid w:val="00AF091C"/>
    <w:rsid w:val="00AF2275"/>
    <w:rsid w:val="00B006F2"/>
    <w:rsid w:val="00B04362"/>
    <w:rsid w:val="00B04BC9"/>
    <w:rsid w:val="00B04E3C"/>
    <w:rsid w:val="00B05EDA"/>
    <w:rsid w:val="00B07DDB"/>
    <w:rsid w:val="00B1288B"/>
    <w:rsid w:val="00B138A7"/>
    <w:rsid w:val="00B1497C"/>
    <w:rsid w:val="00B15F89"/>
    <w:rsid w:val="00B25463"/>
    <w:rsid w:val="00B256D2"/>
    <w:rsid w:val="00B26D6B"/>
    <w:rsid w:val="00B32D9A"/>
    <w:rsid w:val="00B33643"/>
    <w:rsid w:val="00B339B7"/>
    <w:rsid w:val="00B33A1F"/>
    <w:rsid w:val="00B359F4"/>
    <w:rsid w:val="00B366FC"/>
    <w:rsid w:val="00B3725F"/>
    <w:rsid w:val="00B37787"/>
    <w:rsid w:val="00B4475F"/>
    <w:rsid w:val="00B45D36"/>
    <w:rsid w:val="00B4712C"/>
    <w:rsid w:val="00B47EAE"/>
    <w:rsid w:val="00B63904"/>
    <w:rsid w:val="00B64F37"/>
    <w:rsid w:val="00B672A5"/>
    <w:rsid w:val="00B703DC"/>
    <w:rsid w:val="00B7083A"/>
    <w:rsid w:val="00B83B94"/>
    <w:rsid w:val="00B85F69"/>
    <w:rsid w:val="00B94D4E"/>
    <w:rsid w:val="00B95BA0"/>
    <w:rsid w:val="00B9704F"/>
    <w:rsid w:val="00B97474"/>
    <w:rsid w:val="00B9756E"/>
    <w:rsid w:val="00B97BB8"/>
    <w:rsid w:val="00BA6362"/>
    <w:rsid w:val="00BA6603"/>
    <w:rsid w:val="00BA7963"/>
    <w:rsid w:val="00BD0CBF"/>
    <w:rsid w:val="00BE1837"/>
    <w:rsid w:val="00BE2138"/>
    <w:rsid w:val="00BE35EE"/>
    <w:rsid w:val="00BE3957"/>
    <w:rsid w:val="00BE3F5D"/>
    <w:rsid w:val="00BF1A61"/>
    <w:rsid w:val="00BF2A84"/>
    <w:rsid w:val="00BF323E"/>
    <w:rsid w:val="00C021E4"/>
    <w:rsid w:val="00C051F6"/>
    <w:rsid w:val="00C10717"/>
    <w:rsid w:val="00C1360F"/>
    <w:rsid w:val="00C15B0C"/>
    <w:rsid w:val="00C16581"/>
    <w:rsid w:val="00C1799B"/>
    <w:rsid w:val="00C21123"/>
    <w:rsid w:val="00C2357B"/>
    <w:rsid w:val="00C26F30"/>
    <w:rsid w:val="00C33976"/>
    <w:rsid w:val="00C33C27"/>
    <w:rsid w:val="00C35E21"/>
    <w:rsid w:val="00C3719F"/>
    <w:rsid w:val="00C3795B"/>
    <w:rsid w:val="00C44F23"/>
    <w:rsid w:val="00C45030"/>
    <w:rsid w:val="00C46063"/>
    <w:rsid w:val="00C51361"/>
    <w:rsid w:val="00C51E84"/>
    <w:rsid w:val="00C53FFA"/>
    <w:rsid w:val="00C6071C"/>
    <w:rsid w:val="00C65213"/>
    <w:rsid w:val="00C66CDF"/>
    <w:rsid w:val="00C74717"/>
    <w:rsid w:val="00C74AD4"/>
    <w:rsid w:val="00C74D70"/>
    <w:rsid w:val="00C77DD6"/>
    <w:rsid w:val="00C77F2C"/>
    <w:rsid w:val="00C803E7"/>
    <w:rsid w:val="00C810E0"/>
    <w:rsid w:val="00C8318B"/>
    <w:rsid w:val="00C841A1"/>
    <w:rsid w:val="00C86E70"/>
    <w:rsid w:val="00C87702"/>
    <w:rsid w:val="00C941B6"/>
    <w:rsid w:val="00C94806"/>
    <w:rsid w:val="00C94CB6"/>
    <w:rsid w:val="00C95066"/>
    <w:rsid w:val="00CA6A47"/>
    <w:rsid w:val="00CA79D7"/>
    <w:rsid w:val="00CB0633"/>
    <w:rsid w:val="00CB0860"/>
    <w:rsid w:val="00CC01EF"/>
    <w:rsid w:val="00CC0372"/>
    <w:rsid w:val="00CC1487"/>
    <w:rsid w:val="00CC14CF"/>
    <w:rsid w:val="00CC487C"/>
    <w:rsid w:val="00CD0386"/>
    <w:rsid w:val="00CD180C"/>
    <w:rsid w:val="00CD400E"/>
    <w:rsid w:val="00CD5467"/>
    <w:rsid w:val="00CD7598"/>
    <w:rsid w:val="00CE427A"/>
    <w:rsid w:val="00CE4885"/>
    <w:rsid w:val="00CE5A20"/>
    <w:rsid w:val="00CE5E29"/>
    <w:rsid w:val="00CF10E8"/>
    <w:rsid w:val="00CF14D8"/>
    <w:rsid w:val="00CF3F8A"/>
    <w:rsid w:val="00CF644E"/>
    <w:rsid w:val="00CF6874"/>
    <w:rsid w:val="00D01772"/>
    <w:rsid w:val="00D01839"/>
    <w:rsid w:val="00D03A7B"/>
    <w:rsid w:val="00D102CE"/>
    <w:rsid w:val="00D12E56"/>
    <w:rsid w:val="00D14038"/>
    <w:rsid w:val="00D1775C"/>
    <w:rsid w:val="00D227F6"/>
    <w:rsid w:val="00D235A6"/>
    <w:rsid w:val="00D24633"/>
    <w:rsid w:val="00D2629C"/>
    <w:rsid w:val="00D37738"/>
    <w:rsid w:val="00D402FB"/>
    <w:rsid w:val="00D441BB"/>
    <w:rsid w:val="00D463B5"/>
    <w:rsid w:val="00D4715E"/>
    <w:rsid w:val="00D47FC8"/>
    <w:rsid w:val="00D5115B"/>
    <w:rsid w:val="00D532A3"/>
    <w:rsid w:val="00D556CD"/>
    <w:rsid w:val="00D636CF"/>
    <w:rsid w:val="00D653C9"/>
    <w:rsid w:val="00D7007D"/>
    <w:rsid w:val="00D71674"/>
    <w:rsid w:val="00D71ABA"/>
    <w:rsid w:val="00D73247"/>
    <w:rsid w:val="00D73508"/>
    <w:rsid w:val="00D77C0A"/>
    <w:rsid w:val="00D826C7"/>
    <w:rsid w:val="00D833A2"/>
    <w:rsid w:val="00D90561"/>
    <w:rsid w:val="00D93BA4"/>
    <w:rsid w:val="00DA42C9"/>
    <w:rsid w:val="00DA6C71"/>
    <w:rsid w:val="00DB10E3"/>
    <w:rsid w:val="00DB257F"/>
    <w:rsid w:val="00DB3024"/>
    <w:rsid w:val="00DB5F6A"/>
    <w:rsid w:val="00DB700A"/>
    <w:rsid w:val="00DB734C"/>
    <w:rsid w:val="00DB73B2"/>
    <w:rsid w:val="00DC5DFD"/>
    <w:rsid w:val="00DC6FF6"/>
    <w:rsid w:val="00DC7A5A"/>
    <w:rsid w:val="00DD00BC"/>
    <w:rsid w:val="00DD2DBA"/>
    <w:rsid w:val="00DD42D1"/>
    <w:rsid w:val="00DD5DF2"/>
    <w:rsid w:val="00DD6F84"/>
    <w:rsid w:val="00DE08F8"/>
    <w:rsid w:val="00DE133F"/>
    <w:rsid w:val="00DE1EA4"/>
    <w:rsid w:val="00DF4141"/>
    <w:rsid w:val="00E002C5"/>
    <w:rsid w:val="00E0490D"/>
    <w:rsid w:val="00E05119"/>
    <w:rsid w:val="00E06082"/>
    <w:rsid w:val="00E069FD"/>
    <w:rsid w:val="00E07948"/>
    <w:rsid w:val="00E1563C"/>
    <w:rsid w:val="00E15AD5"/>
    <w:rsid w:val="00E15DFD"/>
    <w:rsid w:val="00E222D5"/>
    <w:rsid w:val="00E24CEE"/>
    <w:rsid w:val="00E27CF0"/>
    <w:rsid w:val="00E302DE"/>
    <w:rsid w:val="00E311B4"/>
    <w:rsid w:val="00E37D8C"/>
    <w:rsid w:val="00E42968"/>
    <w:rsid w:val="00E431AA"/>
    <w:rsid w:val="00E43399"/>
    <w:rsid w:val="00E43D99"/>
    <w:rsid w:val="00E45A3E"/>
    <w:rsid w:val="00E5215C"/>
    <w:rsid w:val="00E521E8"/>
    <w:rsid w:val="00E52E88"/>
    <w:rsid w:val="00E530C1"/>
    <w:rsid w:val="00E6020D"/>
    <w:rsid w:val="00E61200"/>
    <w:rsid w:val="00E622C4"/>
    <w:rsid w:val="00E62B59"/>
    <w:rsid w:val="00E62E83"/>
    <w:rsid w:val="00E631AC"/>
    <w:rsid w:val="00E64864"/>
    <w:rsid w:val="00E656A3"/>
    <w:rsid w:val="00E65AD9"/>
    <w:rsid w:val="00E65F4F"/>
    <w:rsid w:val="00E666EB"/>
    <w:rsid w:val="00E74196"/>
    <w:rsid w:val="00E80F63"/>
    <w:rsid w:val="00E828EC"/>
    <w:rsid w:val="00E86D13"/>
    <w:rsid w:val="00EA0AD2"/>
    <w:rsid w:val="00EA62A4"/>
    <w:rsid w:val="00EB3618"/>
    <w:rsid w:val="00EB4562"/>
    <w:rsid w:val="00EC0834"/>
    <w:rsid w:val="00EC111C"/>
    <w:rsid w:val="00EC4B32"/>
    <w:rsid w:val="00EC674C"/>
    <w:rsid w:val="00EC7F33"/>
    <w:rsid w:val="00ED29E2"/>
    <w:rsid w:val="00ED6215"/>
    <w:rsid w:val="00ED731A"/>
    <w:rsid w:val="00ED7337"/>
    <w:rsid w:val="00EE1127"/>
    <w:rsid w:val="00EE2BFF"/>
    <w:rsid w:val="00EE69F3"/>
    <w:rsid w:val="00EE6B1B"/>
    <w:rsid w:val="00EF10A1"/>
    <w:rsid w:val="00EF2202"/>
    <w:rsid w:val="00EF48BC"/>
    <w:rsid w:val="00EF7CB2"/>
    <w:rsid w:val="00F01709"/>
    <w:rsid w:val="00F01A79"/>
    <w:rsid w:val="00F033B0"/>
    <w:rsid w:val="00F04FB8"/>
    <w:rsid w:val="00F12C6F"/>
    <w:rsid w:val="00F145A3"/>
    <w:rsid w:val="00F151F3"/>
    <w:rsid w:val="00F215ED"/>
    <w:rsid w:val="00F2253C"/>
    <w:rsid w:val="00F2308D"/>
    <w:rsid w:val="00F2381A"/>
    <w:rsid w:val="00F248B1"/>
    <w:rsid w:val="00F24E34"/>
    <w:rsid w:val="00F3213A"/>
    <w:rsid w:val="00F37854"/>
    <w:rsid w:val="00F43142"/>
    <w:rsid w:val="00F468F3"/>
    <w:rsid w:val="00F47460"/>
    <w:rsid w:val="00F47946"/>
    <w:rsid w:val="00F47AE7"/>
    <w:rsid w:val="00F57B15"/>
    <w:rsid w:val="00F60722"/>
    <w:rsid w:val="00F625E6"/>
    <w:rsid w:val="00F64CEA"/>
    <w:rsid w:val="00F6721E"/>
    <w:rsid w:val="00F87695"/>
    <w:rsid w:val="00F87AF9"/>
    <w:rsid w:val="00F92E6F"/>
    <w:rsid w:val="00FA27D4"/>
    <w:rsid w:val="00FB0E3C"/>
    <w:rsid w:val="00FB300C"/>
    <w:rsid w:val="00FC5822"/>
    <w:rsid w:val="00FC6858"/>
    <w:rsid w:val="00FC7F75"/>
    <w:rsid w:val="00FF2B5B"/>
    <w:rsid w:val="00FF4BD9"/>
    <w:rsid w:val="00FF57E6"/>
    <w:rsid w:val="00FF7307"/>
    <w:rsid w:val="00FF793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86FDA"/>
    <w:rPr>
      <w:sz w:val="24"/>
      <w:szCs w:val="24"/>
    </w:rPr>
  </w:style>
  <w:style w:type="paragraph" w:styleId="Heading1">
    <w:name w:val="heading 1"/>
    <w:basedOn w:val="Heading2"/>
    <w:next w:val="Normal"/>
    <w:link w:val="Heading1Char"/>
    <w:uiPriority w:val="99"/>
    <w:qFormat/>
    <w:rsid w:val="008E73C2"/>
    <w:pPr>
      <w:outlineLvl w:val="0"/>
    </w:pPr>
  </w:style>
  <w:style w:type="paragraph" w:styleId="Heading2">
    <w:name w:val="heading 2"/>
    <w:basedOn w:val="Normal"/>
    <w:next w:val="Normal"/>
    <w:link w:val="Heading2Char"/>
    <w:uiPriority w:val="99"/>
    <w:qFormat/>
    <w:rsid w:val="008E73C2"/>
    <w:pPr>
      <w:spacing w:line="276" w:lineRule="auto"/>
      <w:jc w:val="both"/>
      <w:outlineLvl w:val="1"/>
    </w:pPr>
    <w:rPr>
      <w:rFonts w:ascii="Tahoma" w:hAnsi="Tahoma" w:cs="Tahoma"/>
      <w:b/>
      <w:sz w:val="22"/>
      <w:szCs w:val="22"/>
    </w:rPr>
  </w:style>
  <w:style w:type="paragraph" w:styleId="Heading3">
    <w:name w:val="heading 3"/>
    <w:basedOn w:val="Heading2"/>
    <w:next w:val="Normal"/>
    <w:link w:val="Heading3Char"/>
    <w:uiPriority w:val="99"/>
    <w:qFormat/>
    <w:rsid w:val="008E73C2"/>
    <w:pPr>
      <w:outlineLvl w:val="2"/>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73C2"/>
    <w:rPr>
      <w:rFonts w:ascii="Tahoma" w:hAnsi="Tahoma" w:cs="Tahoma"/>
      <w:b/>
    </w:rPr>
  </w:style>
  <w:style w:type="character" w:customStyle="1" w:styleId="Heading2Char">
    <w:name w:val="Heading 2 Char"/>
    <w:basedOn w:val="DefaultParagraphFont"/>
    <w:link w:val="Heading2"/>
    <w:uiPriority w:val="99"/>
    <w:locked/>
    <w:rsid w:val="008E73C2"/>
    <w:rPr>
      <w:rFonts w:ascii="Tahoma" w:hAnsi="Tahoma" w:cs="Tahoma"/>
      <w:b/>
    </w:rPr>
  </w:style>
  <w:style w:type="character" w:customStyle="1" w:styleId="Heading3Char">
    <w:name w:val="Heading 3 Char"/>
    <w:basedOn w:val="DefaultParagraphFont"/>
    <w:link w:val="Heading3"/>
    <w:uiPriority w:val="99"/>
    <w:locked/>
    <w:rsid w:val="008E73C2"/>
    <w:rPr>
      <w:rFonts w:ascii="Tahoma" w:hAnsi="Tahoma" w:cs="Tahoma"/>
      <w:i/>
    </w:rPr>
  </w:style>
  <w:style w:type="paragraph" w:styleId="BodyText">
    <w:name w:val="Body Text"/>
    <w:basedOn w:val="Normal"/>
    <w:link w:val="BodyTextChar"/>
    <w:uiPriority w:val="99"/>
    <w:rsid w:val="001B7933"/>
    <w:pPr>
      <w:widowControl w:val="0"/>
      <w:suppressAutoHyphens/>
      <w:spacing w:after="120"/>
    </w:pPr>
    <w:rPr>
      <w:rFonts w:eastAsia="Arial Unicode MS"/>
      <w:kern w:val="1"/>
      <w:lang w:eastAsia="ar-SA"/>
    </w:rPr>
  </w:style>
  <w:style w:type="character" w:customStyle="1" w:styleId="BodyTextChar">
    <w:name w:val="Body Text Char"/>
    <w:basedOn w:val="DefaultParagraphFont"/>
    <w:link w:val="BodyText"/>
    <w:uiPriority w:val="99"/>
    <w:locked/>
    <w:rsid w:val="00186FDA"/>
    <w:rPr>
      <w:rFonts w:eastAsia="Arial Unicode MS" w:cs="Times New Roman"/>
      <w:kern w:val="1"/>
      <w:sz w:val="24"/>
      <w:szCs w:val="24"/>
      <w:lang w:eastAsia="ar-SA" w:bidi="ar-SA"/>
    </w:rPr>
  </w:style>
  <w:style w:type="paragraph" w:styleId="HTMLPreformatted">
    <w:name w:val="HTML Preformatted"/>
    <w:basedOn w:val="Normal"/>
    <w:link w:val="HTMLPreformattedChar"/>
    <w:uiPriority w:val="99"/>
    <w:rsid w:val="00756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992393"/>
    <w:rPr>
      <w:rFonts w:ascii="Courier New" w:hAnsi="Courier New" w:cs="Courier New"/>
      <w:sz w:val="20"/>
      <w:szCs w:val="20"/>
    </w:rPr>
  </w:style>
  <w:style w:type="paragraph" w:customStyle="1" w:styleId="Default">
    <w:name w:val="Default"/>
    <w:uiPriority w:val="99"/>
    <w:rsid w:val="00F033B0"/>
    <w:pPr>
      <w:autoSpaceDE w:val="0"/>
      <w:autoSpaceDN w:val="0"/>
      <w:adjustRightInd w:val="0"/>
    </w:pPr>
    <w:rPr>
      <w:rFonts w:ascii="Trebuchet MS" w:hAnsi="Trebuchet MS" w:cs="Trebuchet MS"/>
      <w:color w:val="000000"/>
      <w:sz w:val="24"/>
      <w:szCs w:val="24"/>
    </w:rPr>
  </w:style>
  <w:style w:type="paragraph" w:styleId="ListParagraph">
    <w:name w:val="List Paragraph"/>
    <w:basedOn w:val="Normal"/>
    <w:uiPriority w:val="99"/>
    <w:qFormat/>
    <w:rsid w:val="00984857"/>
    <w:pPr>
      <w:ind w:left="720"/>
      <w:contextualSpacing/>
    </w:pPr>
  </w:style>
  <w:style w:type="paragraph" w:styleId="Title">
    <w:name w:val="Title"/>
    <w:basedOn w:val="Normal"/>
    <w:next w:val="Normal"/>
    <w:link w:val="TitleChar"/>
    <w:uiPriority w:val="99"/>
    <w:qFormat/>
    <w:rsid w:val="00081FF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081FFF"/>
    <w:rPr>
      <w:rFonts w:ascii="Cambria" w:hAnsi="Cambria" w:cs="Times New Roman"/>
      <w:b/>
      <w:bCs/>
      <w:kern w:val="28"/>
      <w:sz w:val="32"/>
      <w:szCs w:val="32"/>
    </w:rPr>
  </w:style>
  <w:style w:type="paragraph" w:styleId="TOCHeading">
    <w:name w:val="TOC Heading"/>
    <w:basedOn w:val="Heading1"/>
    <w:next w:val="Normal"/>
    <w:uiPriority w:val="99"/>
    <w:qFormat/>
    <w:rsid w:val="00186FDA"/>
    <w:pPr>
      <w:keepNext/>
      <w:keepLines/>
      <w:spacing w:before="480"/>
      <w:outlineLvl w:val="9"/>
    </w:pPr>
    <w:rPr>
      <w:rFonts w:ascii="Cambria" w:hAnsi="Cambria" w:cs="Times New Roman"/>
      <w:bCs/>
      <w:color w:val="365F91"/>
      <w:sz w:val="28"/>
      <w:szCs w:val="28"/>
      <w:lang w:eastAsia="en-US"/>
    </w:rPr>
  </w:style>
  <w:style w:type="paragraph" w:styleId="TOC1">
    <w:name w:val="toc 1"/>
    <w:basedOn w:val="Normal"/>
    <w:next w:val="Normal"/>
    <w:autoRedefine/>
    <w:uiPriority w:val="99"/>
    <w:rsid w:val="0054426F"/>
    <w:pPr>
      <w:tabs>
        <w:tab w:val="right" w:leader="dot" w:pos="9628"/>
      </w:tabs>
    </w:pPr>
  </w:style>
  <w:style w:type="paragraph" w:styleId="TOC2">
    <w:name w:val="toc 2"/>
    <w:basedOn w:val="Normal"/>
    <w:next w:val="Normal"/>
    <w:autoRedefine/>
    <w:uiPriority w:val="99"/>
    <w:rsid w:val="00186FDA"/>
    <w:pPr>
      <w:ind w:left="240"/>
    </w:pPr>
  </w:style>
  <w:style w:type="paragraph" w:styleId="TOC3">
    <w:name w:val="toc 3"/>
    <w:basedOn w:val="Normal"/>
    <w:next w:val="Normal"/>
    <w:autoRedefine/>
    <w:uiPriority w:val="99"/>
    <w:rsid w:val="00186FDA"/>
    <w:pPr>
      <w:ind w:left="480"/>
    </w:pPr>
  </w:style>
  <w:style w:type="character" w:styleId="Hyperlink">
    <w:name w:val="Hyperlink"/>
    <w:basedOn w:val="DefaultParagraphFont"/>
    <w:uiPriority w:val="99"/>
    <w:rsid w:val="00186FDA"/>
    <w:rPr>
      <w:rFonts w:cs="Times New Roman"/>
      <w:color w:val="0000FF"/>
      <w:u w:val="single"/>
    </w:rPr>
  </w:style>
  <w:style w:type="paragraph" w:styleId="Header">
    <w:name w:val="header"/>
    <w:basedOn w:val="Normal"/>
    <w:link w:val="HeaderChar"/>
    <w:uiPriority w:val="99"/>
    <w:rsid w:val="00186FDA"/>
    <w:pPr>
      <w:tabs>
        <w:tab w:val="center" w:pos="4819"/>
        <w:tab w:val="right" w:pos="9638"/>
      </w:tabs>
    </w:pPr>
  </w:style>
  <w:style w:type="character" w:customStyle="1" w:styleId="HeaderChar">
    <w:name w:val="Header Char"/>
    <w:basedOn w:val="DefaultParagraphFont"/>
    <w:link w:val="Header"/>
    <w:uiPriority w:val="99"/>
    <w:locked/>
    <w:rsid w:val="00186FDA"/>
    <w:rPr>
      <w:rFonts w:cs="Times New Roman"/>
      <w:sz w:val="24"/>
      <w:szCs w:val="24"/>
    </w:rPr>
  </w:style>
  <w:style w:type="paragraph" w:styleId="Footer">
    <w:name w:val="footer"/>
    <w:basedOn w:val="Normal"/>
    <w:link w:val="FooterChar"/>
    <w:uiPriority w:val="99"/>
    <w:rsid w:val="00186FDA"/>
    <w:pPr>
      <w:tabs>
        <w:tab w:val="center" w:pos="4819"/>
        <w:tab w:val="right" w:pos="9638"/>
      </w:tabs>
    </w:pPr>
  </w:style>
  <w:style w:type="character" w:customStyle="1" w:styleId="FooterChar">
    <w:name w:val="Footer Char"/>
    <w:basedOn w:val="DefaultParagraphFont"/>
    <w:link w:val="Footer"/>
    <w:uiPriority w:val="99"/>
    <w:locked/>
    <w:rsid w:val="00186FDA"/>
    <w:rPr>
      <w:rFonts w:cs="Times New Roman"/>
      <w:sz w:val="24"/>
      <w:szCs w:val="24"/>
    </w:rPr>
  </w:style>
  <w:style w:type="character" w:customStyle="1" w:styleId="apple-converted-space">
    <w:name w:val="apple-converted-space"/>
    <w:basedOn w:val="DefaultParagraphFont"/>
    <w:uiPriority w:val="99"/>
    <w:rsid w:val="002031BE"/>
    <w:rPr>
      <w:rFonts w:cs="Times New Roman"/>
    </w:rPr>
  </w:style>
  <w:style w:type="character" w:styleId="CommentReference">
    <w:name w:val="annotation reference"/>
    <w:basedOn w:val="DefaultParagraphFont"/>
    <w:uiPriority w:val="99"/>
    <w:rsid w:val="00C77DD6"/>
    <w:rPr>
      <w:rFonts w:cs="Times New Roman"/>
      <w:sz w:val="16"/>
      <w:szCs w:val="16"/>
    </w:rPr>
  </w:style>
  <w:style w:type="paragraph" w:styleId="CommentText">
    <w:name w:val="annotation text"/>
    <w:basedOn w:val="Normal"/>
    <w:link w:val="CommentTextChar"/>
    <w:uiPriority w:val="99"/>
    <w:rsid w:val="00C77DD6"/>
    <w:rPr>
      <w:sz w:val="20"/>
      <w:szCs w:val="20"/>
    </w:rPr>
  </w:style>
  <w:style w:type="character" w:customStyle="1" w:styleId="CommentTextChar">
    <w:name w:val="Comment Text Char"/>
    <w:basedOn w:val="DefaultParagraphFont"/>
    <w:link w:val="CommentText"/>
    <w:uiPriority w:val="99"/>
    <w:locked/>
    <w:rsid w:val="00C77DD6"/>
    <w:rPr>
      <w:rFonts w:cs="Times New Roman"/>
    </w:rPr>
  </w:style>
  <w:style w:type="paragraph" w:styleId="BalloonText">
    <w:name w:val="Balloon Text"/>
    <w:basedOn w:val="Normal"/>
    <w:link w:val="BalloonTextChar"/>
    <w:uiPriority w:val="99"/>
    <w:rsid w:val="00C77DD6"/>
    <w:rPr>
      <w:rFonts w:ascii="Tahoma" w:hAnsi="Tahoma" w:cs="Tahoma"/>
      <w:sz w:val="16"/>
      <w:szCs w:val="16"/>
    </w:rPr>
  </w:style>
  <w:style w:type="character" w:customStyle="1" w:styleId="BalloonTextChar">
    <w:name w:val="Balloon Text Char"/>
    <w:basedOn w:val="DefaultParagraphFont"/>
    <w:link w:val="BalloonText"/>
    <w:uiPriority w:val="99"/>
    <w:locked/>
    <w:rsid w:val="00C77DD6"/>
    <w:rPr>
      <w:rFonts w:ascii="Tahoma" w:hAnsi="Tahoma" w:cs="Tahoma"/>
      <w:sz w:val="16"/>
      <w:szCs w:val="16"/>
    </w:rPr>
  </w:style>
  <w:style w:type="paragraph" w:styleId="CommentSubject">
    <w:name w:val="annotation subject"/>
    <w:basedOn w:val="CommentText"/>
    <w:next w:val="CommentText"/>
    <w:link w:val="CommentSubjectChar"/>
    <w:uiPriority w:val="99"/>
    <w:rsid w:val="001A1E7F"/>
    <w:rPr>
      <w:b/>
      <w:bCs/>
    </w:rPr>
  </w:style>
  <w:style w:type="character" w:customStyle="1" w:styleId="CommentSubjectChar">
    <w:name w:val="Comment Subject Char"/>
    <w:basedOn w:val="CommentTextChar"/>
    <w:link w:val="CommentSubject"/>
    <w:uiPriority w:val="99"/>
    <w:locked/>
    <w:rsid w:val="001A1E7F"/>
    <w:rPr>
      <w:b/>
      <w:bCs/>
      <w:lang w:val="it-IT" w:eastAsia="it-IT"/>
    </w:rPr>
  </w:style>
  <w:style w:type="paragraph" w:styleId="Revision">
    <w:name w:val="Revision"/>
    <w:hidden/>
    <w:uiPriority w:val="99"/>
    <w:rsid w:val="00CE5A20"/>
    <w:rPr>
      <w:sz w:val="24"/>
      <w:szCs w:val="24"/>
    </w:rPr>
  </w:style>
  <w:style w:type="character" w:styleId="FollowedHyperlink">
    <w:name w:val="FollowedHyperlink"/>
    <w:basedOn w:val="DefaultParagraphFont"/>
    <w:uiPriority w:val="99"/>
    <w:semiHidden/>
    <w:rsid w:val="00C94806"/>
    <w:rPr>
      <w:rFonts w:cs="Times New Roman"/>
      <w:color w:val="800080"/>
      <w:u w:val="single"/>
    </w:rPr>
  </w:style>
  <w:style w:type="table" w:styleId="TableGrid">
    <w:name w:val="Table Grid"/>
    <w:basedOn w:val="TableNormal"/>
    <w:uiPriority w:val="99"/>
    <w:rsid w:val="00764C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4835E5"/>
    <w:rPr>
      <w:sz w:val="20"/>
      <w:szCs w:val="20"/>
    </w:rPr>
  </w:style>
  <w:style w:type="character" w:customStyle="1" w:styleId="FootnoteTextChar">
    <w:name w:val="Footnote Text Char"/>
    <w:basedOn w:val="DefaultParagraphFont"/>
    <w:link w:val="FootnoteText"/>
    <w:uiPriority w:val="99"/>
    <w:semiHidden/>
    <w:locked/>
    <w:rsid w:val="004835E5"/>
    <w:rPr>
      <w:rFonts w:cs="Times New Roman"/>
      <w:sz w:val="20"/>
      <w:szCs w:val="20"/>
    </w:rPr>
  </w:style>
  <w:style w:type="character" w:styleId="FootnoteReference">
    <w:name w:val="footnote reference"/>
    <w:basedOn w:val="DefaultParagraphFont"/>
    <w:uiPriority w:val="99"/>
    <w:semiHidden/>
    <w:rsid w:val="004835E5"/>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275134179">
      <w:marLeft w:val="0"/>
      <w:marRight w:val="0"/>
      <w:marTop w:val="0"/>
      <w:marBottom w:val="0"/>
      <w:divBdr>
        <w:top w:val="none" w:sz="0" w:space="0" w:color="auto"/>
        <w:left w:val="none" w:sz="0" w:space="0" w:color="auto"/>
        <w:bottom w:val="none" w:sz="0" w:space="0" w:color="auto"/>
        <w:right w:val="none" w:sz="0" w:space="0" w:color="auto"/>
      </w:divBdr>
      <w:divsChild>
        <w:div w:id="1275134184">
          <w:marLeft w:val="0"/>
          <w:marRight w:val="0"/>
          <w:marTop w:val="0"/>
          <w:marBottom w:val="0"/>
          <w:divBdr>
            <w:top w:val="none" w:sz="0" w:space="0" w:color="auto"/>
            <w:left w:val="none" w:sz="0" w:space="0" w:color="auto"/>
            <w:bottom w:val="none" w:sz="0" w:space="0" w:color="auto"/>
            <w:right w:val="none" w:sz="0" w:space="0" w:color="auto"/>
          </w:divBdr>
          <w:divsChild>
            <w:div w:id="1275134181">
              <w:marLeft w:val="0"/>
              <w:marRight w:val="0"/>
              <w:marTop w:val="0"/>
              <w:marBottom w:val="0"/>
              <w:divBdr>
                <w:top w:val="none" w:sz="0" w:space="0" w:color="auto"/>
                <w:left w:val="none" w:sz="0" w:space="0" w:color="auto"/>
                <w:bottom w:val="none" w:sz="0" w:space="0" w:color="auto"/>
                <w:right w:val="none" w:sz="0" w:space="0" w:color="auto"/>
              </w:divBdr>
              <w:divsChild>
                <w:div w:id="1275134186">
                  <w:marLeft w:val="0"/>
                  <w:marRight w:val="0"/>
                  <w:marTop w:val="0"/>
                  <w:marBottom w:val="0"/>
                  <w:divBdr>
                    <w:top w:val="none" w:sz="0" w:space="0" w:color="auto"/>
                    <w:left w:val="none" w:sz="0" w:space="0" w:color="auto"/>
                    <w:bottom w:val="none" w:sz="0" w:space="0" w:color="auto"/>
                    <w:right w:val="none" w:sz="0" w:space="0" w:color="auto"/>
                  </w:divBdr>
                  <w:divsChild>
                    <w:div w:id="1275134183">
                      <w:marLeft w:val="0"/>
                      <w:marRight w:val="0"/>
                      <w:marTop w:val="0"/>
                      <w:marBottom w:val="0"/>
                      <w:divBdr>
                        <w:top w:val="none" w:sz="0" w:space="0" w:color="auto"/>
                        <w:left w:val="none" w:sz="0" w:space="0" w:color="auto"/>
                        <w:bottom w:val="none" w:sz="0" w:space="0" w:color="auto"/>
                        <w:right w:val="none" w:sz="0" w:space="0" w:color="auto"/>
                      </w:divBdr>
                      <w:divsChild>
                        <w:div w:id="1275134180">
                          <w:marLeft w:val="0"/>
                          <w:marRight w:val="0"/>
                          <w:marTop w:val="0"/>
                          <w:marBottom w:val="0"/>
                          <w:divBdr>
                            <w:top w:val="none" w:sz="0" w:space="0" w:color="auto"/>
                            <w:left w:val="none" w:sz="0" w:space="0" w:color="auto"/>
                            <w:bottom w:val="none" w:sz="0" w:space="0" w:color="auto"/>
                            <w:right w:val="none" w:sz="0" w:space="0" w:color="auto"/>
                          </w:divBdr>
                          <w:divsChild>
                            <w:div w:id="12751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1341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93</TotalTime>
  <Pages>13</Pages>
  <Words>4331</Words>
  <Characters>24688</Characters>
  <Application>Microsoft Office Outlook</Application>
  <DocSecurity>0</DocSecurity>
  <Lines>0</Lines>
  <Paragraphs>0</Paragraphs>
  <ScaleCrop>false</ScaleCrop>
  <Company>Regione Emilia-Romagna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Premessa</dc:title>
  <dc:subject/>
  <dc:creator>maci_m</dc:creator>
  <cp:keywords/>
  <dc:description/>
  <cp:lastModifiedBy>Alessandra Mandrioli</cp:lastModifiedBy>
  <cp:revision>49</cp:revision>
  <cp:lastPrinted>2015-11-23T10:41:00Z</cp:lastPrinted>
  <dcterms:created xsi:type="dcterms:W3CDTF">2015-11-23T12:06:00Z</dcterms:created>
  <dcterms:modified xsi:type="dcterms:W3CDTF">2015-11-25T12:36:00Z</dcterms:modified>
</cp:coreProperties>
</file>